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2" w:rsidRDefault="000F7AB2">
      <w:pPr>
        <w:pStyle w:val="a3"/>
      </w:pPr>
      <w:r>
        <w:t>В Ы П И С К А</w:t>
      </w:r>
    </w:p>
    <w:p w:rsidR="002E187F" w:rsidRDefault="002E187F">
      <w:pPr>
        <w:pStyle w:val="a3"/>
      </w:pPr>
    </w:p>
    <w:p w:rsidR="000F7AB2" w:rsidRDefault="000F7AB2">
      <w:pPr>
        <w:jc w:val="center"/>
        <w:rPr>
          <w:lang w:val="ru-RU"/>
        </w:rPr>
      </w:pPr>
      <w:r>
        <w:rPr>
          <w:lang w:val="ru-RU"/>
        </w:rPr>
        <w:t xml:space="preserve">из протокола № </w:t>
      </w:r>
      <w:r w:rsidR="002E6B71" w:rsidRPr="002E6B71">
        <w:rPr>
          <w:lang w:val="ru-RU"/>
        </w:rPr>
        <w:t>28</w:t>
      </w:r>
      <w:r>
        <w:rPr>
          <w:lang w:val="ru-RU"/>
        </w:rPr>
        <w:t xml:space="preserve"> заседания Бюро Научно-редакционного совета </w:t>
      </w:r>
      <w:proofErr w:type="spellStart"/>
      <w:r>
        <w:rPr>
          <w:lang w:val="ru-RU"/>
        </w:rPr>
        <w:t>Роснедра</w:t>
      </w:r>
      <w:proofErr w:type="spellEnd"/>
    </w:p>
    <w:p w:rsidR="000F7AB2" w:rsidRDefault="002E6B71">
      <w:pPr>
        <w:jc w:val="right"/>
        <w:rPr>
          <w:lang w:val="ru-RU"/>
        </w:rPr>
      </w:pPr>
      <w:r w:rsidRPr="002E6B71">
        <w:rPr>
          <w:lang w:val="ru-RU"/>
        </w:rPr>
        <w:t>16</w:t>
      </w:r>
      <w:r w:rsidR="000F7AB2">
        <w:rPr>
          <w:lang w:val="ru-RU"/>
        </w:rPr>
        <w:t xml:space="preserve"> </w:t>
      </w:r>
      <w:r>
        <w:rPr>
          <w:lang w:val="ru-RU"/>
        </w:rPr>
        <w:t>мая</w:t>
      </w:r>
      <w:r w:rsidR="000F7AB2">
        <w:rPr>
          <w:lang w:val="ru-RU"/>
        </w:rPr>
        <w:t xml:space="preserve"> 201</w:t>
      </w:r>
      <w:r>
        <w:rPr>
          <w:lang w:val="ru-RU"/>
        </w:rPr>
        <w:t>7</w:t>
      </w:r>
      <w:r w:rsidR="000F7AB2">
        <w:rPr>
          <w:lang w:val="ru-RU"/>
        </w:rPr>
        <w:t xml:space="preserve"> г.</w:t>
      </w:r>
    </w:p>
    <w:p w:rsidR="00D66EA4" w:rsidRDefault="00D66EA4">
      <w:pPr>
        <w:jc w:val="right"/>
        <w:rPr>
          <w:lang w:val="ru-RU"/>
        </w:rPr>
      </w:pPr>
    </w:p>
    <w:p w:rsidR="008A5F92" w:rsidRDefault="000F7AB2" w:rsidP="00D66EA4">
      <w:pPr>
        <w:rPr>
          <w:lang w:val="ru-RU"/>
        </w:rPr>
      </w:pPr>
      <w:r>
        <w:rPr>
          <w:b/>
          <w:lang w:val="ru-RU"/>
        </w:rPr>
        <w:t xml:space="preserve">Присутствовали: </w:t>
      </w:r>
      <w:r w:rsidR="00D66EA4" w:rsidRPr="00D66EA4">
        <w:rPr>
          <w:lang w:val="ru-RU"/>
        </w:rPr>
        <w:t>(ч</w:t>
      </w:r>
      <w:r>
        <w:rPr>
          <w:lang w:val="ru-RU"/>
        </w:rPr>
        <w:t>лены Бюро НРС</w:t>
      </w:r>
      <w:r w:rsidR="00D66EA4">
        <w:rPr>
          <w:lang w:val="ru-RU"/>
        </w:rPr>
        <w:t>)</w:t>
      </w:r>
      <w:r>
        <w:rPr>
          <w:lang w:val="ru-RU"/>
        </w:rPr>
        <w:t xml:space="preserve">:  </w:t>
      </w:r>
      <w:r w:rsidR="001618AC">
        <w:rPr>
          <w:lang w:val="ru-RU"/>
        </w:rPr>
        <w:t xml:space="preserve">Иогансон А.К., </w:t>
      </w:r>
      <w:r>
        <w:rPr>
          <w:lang w:val="ru-RU"/>
        </w:rPr>
        <w:t>Пежемская Н.П.,</w:t>
      </w:r>
      <w:r w:rsidR="00D66EA4">
        <w:rPr>
          <w:lang w:val="ru-RU"/>
        </w:rPr>
        <w:t xml:space="preserve"> </w:t>
      </w:r>
      <w:r w:rsidR="008A5F92">
        <w:rPr>
          <w:lang w:val="ru-RU"/>
        </w:rPr>
        <w:t xml:space="preserve">Пуговкин А.А., </w:t>
      </w:r>
    </w:p>
    <w:p w:rsidR="009C4395" w:rsidRDefault="007C4F13" w:rsidP="00D66EA4">
      <w:pPr>
        <w:rPr>
          <w:lang w:val="ru-RU"/>
        </w:rPr>
      </w:pPr>
      <w:r>
        <w:rPr>
          <w:lang w:val="ru-RU"/>
        </w:rPr>
        <w:t xml:space="preserve">                               </w:t>
      </w:r>
      <w:r w:rsidR="008A5F92">
        <w:rPr>
          <w:lang w:val="ru-RU"/>
        </w:rPr>
        <w:t xml:space="preserve"> </w:t>
      </w:r>
      <w:r w:rsidR="009C4395">
        <w:rPr>
          <w:lang w:val="ru-RU"/>
        </w:rPr>
        <w:t xml:space="preserve"> Ремизов Д.Н., </w:t>
      </w:r>
      <w:r w:rsidR="008A5F92">
        <w:rPr>
          <w:lang w:val="ru-RU"/>
        </w:rPr>
        <w:t xml:space="preserve">Семенова Л.Р., </w:t>
      </w:r>
      <w:r w:rsidR="000F7AB2">
        <w:rPr>
          <w:lang w:val="ru-RU"/>
        </w:rPr>
        <w:t xml:space="preserve">Стуканов А.С., </w:t>
      </w:r>
      <w:r w:rsidR="009C4395">
        <w:rPr>
          <w:lang w:val="ru-RU"/>
        </w:rPr>
        <w:t xml:space="preserve">Суриков С.Н., </w:t>
      </w:r>
    </w:p>
    <w:p w:rsidR="001618AC" w:rsidRDefault="009C4395" w:rsidP="00D66EA4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2D0196">
        <w:rPr>
          <w:lang w:val="ru-RU"/>
        </w:rPr>
        <w:t>Якобсон К.Э.</w:t>
      </w:r>
      <w:r w:rsidR="001618AC">
        <w:rPr>
          <w:lang w:val="ru-RU"/>
        </w:rPr>
        <w:t xml:space="preserve"> </w:t>
      </w:r>
    </w:p>
    <w:p w:rsidR="000B134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  Приглашенные:</w:t>
      </w:r>
      <w:r w:rsidR="009B19E2">
        <w:rPr>
          <w:b/>
          <w:lang w:val="ru-RU"/>
        </w:rPr>
        <w:t xml:space="preserve"> </w:t>
      </w:r>
      <w:r w:rsidR="008A5F92" w:rsidRPr="008A5F92">
        <w:rPr>
          <w:lang w:val="ru-RU"/>
        </w:rPr>
        <w:t>Егоров А.Ю.,</w:t>
      </w:r>
      <w:r w:rsidR="008A5F92">
        <w:rPr>
          <w:b/>
          <w:lang w:val="ru-RU"/>
        </w:rPr>
        <w:t xml:space="preserve"> </w:t>
      </w:r>
      <w:r w:rsidR="008A5F92">
        <w:rPr>
          <w:lang w:val="ru-RU"/>
        </w:rPr>
        <w:t xml:space="preserve">Егоров А.О., </w:t>
      </w:r>
      <w:r w:rsidR="008A5F92" w:rsidRPr="008A5F92">
        <w:rPr>
          <w:lang w:val="ru-RU"/>
        </w:rPr>
        <w:t>Кириков В.П.,</w:t>
      </w:r>
      <w:r w:rsidR="008A5F92">
        <w:rPr>
          <w:b/>
          <w:lang w:val="ru-RU"/>
        </w:rPr>
        <w:t xml:space="preserve"> </w:t>
      </w:r>
      <w:r w:rsidR="008A5F92" w:rsidRPr="008A5F92">
        <w:rPr>
          <w:lang w:val="ru-RU"/>
        </w:rPr>
        <w:t>Львова Л.А.,</w:t>
      </w:r>
      <w:r w:rsidR="008A5F92">
        <w:rPr>
          <w:b/>
          <w:lang w:val="ru-RU"/>
        </w:rPr>
        <w:t xml:space="preserve"> </w:t>
      </w:r>
      <w:r w:rsidR="00211821">
        <w:rPr>
          <w:lang w:val="ru-RU"/>
        </w:rPr>
        <w:t>Лукьянова Н.В.,</w:t>
      </w:r>
    </w:p>
    <w:p w:rsidR="000B1342" w:rsidRDefault="000B1342">
      <w:pPr>
        <w:jc w:val="both"/>
        <w:rPr>
          <w:lang w:val="ru-RU"/>
        </w:rPr>
      </w:pPr>
      <w:r>
        <w:rPr>
          <w:lang w:val="ru-RU"/>
        </w:rPr>
        <w:t xml:space="preserve">                             </w:t>
      </w:r>
      <w:r w:rsidR="008A5F92">
        <w:rPr>
          <w:lang w:val="ru-RU"/>
        </w:rPr>
        <w:t xml:space="preserve">Максимов А.В., </w:t>
      </w:r>
      <w:proofErr w:type="spellStart"/>
      <w:r w:rsidR="008A5F92">
        <w:rPr>
          <w:lang w:val="ru-RU"/>
        </w:rPr>
        <w:t>Мыздрикова</w:t>
      </w:r>
      <w:proofErr w:type="spellEnd"/>
      <w:r w:rsidR="008A5F92">
        <w:rPr>
          <w:lang w:val="ru-RU"/>
        </w:rPr>
        <w:t xml:space="preserve"> Г.Ю., Николаев А.А., Петров О.В., </w:t>
      </w:r>
    </w:p>
    <w:p w:rsidR="00D66EA4" w:rsidRPr="009C4395" w:rsidRDefault="000B1342">
      <w:pPr>
        <w:jc w:val="both"/>
        <w:rPr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="008A5F92">
        <w:rPr>
          <w:lang w:val="ru-RU"/>
        </w:rPr>
        <w:t>Шамахов</w:t>
      </w:r>
      <w:proofErr w:type="spellEnd"/>
      <w:r w:rsidR="008A5F92">
        <w:rPr>
          <w:lang w:val="ru-RU"/>
        </w:rPr>
        <w:t xml:space="preserve"> В.А., </w:t>
      </w:r>
      <w:r>
        <w:rPr>
          <w:lang w:val="ru-RU"/>
        </w:rPr>
        <w:t xml:space="preserve">Шарапов В.В. </w:t>
      </w:r>
      <w:r w:rsidR="009C4395">
        <w:rPr>
          <w:lang w:val="ru-RU"/>
        </w:rPr>
        <w:t xml:space="preserve"> </w:t>
      </w:r>
      <w:r w:rsidR="009C4395" w:rsidRPr="009C4395">
        <w:rPr>
          <w:lang w:val="ru-RU"/>
        </w:rPr>
        <w:t xml:space="preserve"> </w:t>
      </w:r>
      <w:r w:rsidR="00D66EA4" w:rsidRPr="009C4395">
        <w:rPr>
          <w:lang w:val="ru-RU"/>
        </w:rPr>
        <w:t xml:space="preserve"> </w:t>
      </w:r>
    </w:p>
    <w:p w:rsidR="0032238F" w:rsidRPr="009C4395" w:rsidRDefault="0032238F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7AB2" w:rsidRPr="00CD7280">
        <w:tc>
          <w:tcPr>
            <w:tcW w:w="4785" w:type="dxa"/>
          </w:tcPr>
          <w:p w:rsidR="000F7AB2" w:rsidRDefault="00D66E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="000F7AB2">
              <w:rPr>
                <w:lang w:val="ru-RU"/>
              </w:rPr>
              <w:t>Председатель -</w:t>
            </w:r>
          </w:p>
          <w:p w:rsidR="000F7AB2" w:rsidRDefault="000F7AB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Секретарь - </w:t>
            </w:r>
          </w:p>
        </w:tc>
        <w:tc>
          <w:tcPr>
            <w:tcW w:w="4786" w:type="dxa"/>
          </w:tcPr>
          <w:p w:rsidR="001618AC" w:rsidRDefault="008A5F92">
            <w:pPr>
              <w:rPr>
                <w:lang w:val="ru-RU"/>
              </w:rPr>
            </w:pPr>
            <w:r>
              <w:rPr>
                <w:lang w:val="ru-RU"/>
              </w:rPr>
              <w:t>Ремизов Д.Н.</w:t>
            </w:r>
          </w:p>
          <w:p w:rsidR="000F7AB2" w:rsidRDefault="000F7AB2">
            <w:pPr>
              <w:rPr>
                <w:lang w:val="ru-RU"/>
              </w:rPr>
            </w:pPr>
            <w:r>
              <w:rPr>
                <w:lang w:val="ru-RU"/>
              </w:rPr>
              <w:t>Стуканов А.С.</w:t>
            </w:r>
          </w:p>
        </w:tc>
      </w:tr>
    </w:tbl>
    <w:p w:rsidR="000F7AB2" w:rsidRDefault="000F7AB2">
      <w:pPr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Слушали: </w:t>
      </w:r>
      <w:r>
        <w:rPr>
          <w:bCs/>
          <w:lang w:val="ru-RU"/>
        </w:rPr>
        <w:t>1.</w:t>
      </w:r>
      <w:r>
        <w:rPr>
          <w:lang w:val="ru-RU"/>
        </w:rPr>
        <w:t xml:space="preserve"> Рассмотрение </w:t>
      </w:r>
      <w:r w:rsidR="007C4F13">
        <w:rPr>
          <w:lang w:val="ru-RU"/>
        </w:rPr>
        <w:t xml:space="preserve">авторского варианта </w:t>
      </w:r>
      <w:r w:rsidR="00042517">
        <w:rPr>
          <w:lang w:val="ru-RU"/>
        </w:rPr>
        <w:t>комплект</w:t>
      </w:r>
      <w:r w:rsidR="009B19E2">
        <w:rPr>
          <w:lang w:val="ru-RU"/>
        </w:rPr>
        <w:t>ов</w:t>
      </w:r>
      <w:r>
        <w:rPr>
          <w:lang w:val="ru-RU"/>
        </w:rPr>
        <w:t xml:space="preserve"> лист</w:t>
      </w:r>
      <w:r w:rsidR="009C4395">
        <w:rPr>
          <w:lang w:val="ru-RU"/>
        </w:rPr>
        <w:t>ов</w:t>
      </w:r>
      <w:r>
        <w:rPr>
          <w:lang w:val="ru-RU"/>
        </w:rPr>
        <w:t xml:space="preserve"> </w:t>
      </w:r>
      <w:r w:rsidR="00551733">
        <w:t>N</w:t>
      </w:r>
      <w:r>
        <w:rPr>
          <w:lang w:val="ru-RU"/>
        </w:rPr>
        <w:t>-</w:t>
      </w:r>
      <w:r w:rsidR="002D0196" w:rsidRPr="002D0196">
        <w:rPr>
          <w:lang w:val="ru-RU"/>
        </w:rPr>
        <w:t>3</w:t>
      </w:r>
      <w:r w:rsidR="00551733">
        <w:rPr>
          <w:lang w:val="ru-RU"/>
        </w:rPr>
        <w:t>7</w:t>
      </w:r>
      <w:r>
        <w:rPr>
          <w:lang w:val="ru-RU"/>
        </w:rPr>
        <w:t>-</w:t>
      </w:r>
      <w:r w:rsidR="009B19E2">
        <w:rPr>
          <w:lang w:val="ru-RU"/>
        </w:rPr>
        <w:t>Х</w:t>
      </w:r>
      <w:r w:rsidR="00551733">
        <w:t>V</w:t>
      </w:r>
      <w:r w:rsidR="009B19E2">
        <w:t>I</w:t>
      </w:r>
      <w:r w:rsidR="00551733" w:rsidRPr="00551733">
        <w:rPr>
          <w:lang w:val="ru-RU"/>
        </w:rPr>
        <w:t xml:space="preserve"> (</w:t>
      </w:r>
      <w:r w:rsidR="00551733">
        <w:rPr>
          <w:lang w:val="ru-RU"/>
        </w:rPr>
        <w:t xml:space="preserve">Рязань) и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</w:t>
      </w:r>
      <w:r w:rsidR="009C4395">
        <w:rPr>
          <w:lang w:val="ru-RU"/>
        </w:rPr>
        <w:t>Х</w:t>
      </w:r>
      <w:r w:rsidR="00551733">
        <w:rPr>
          <w:lang w:val="ru-RU"/>
        </w:rPr>
        <w:t>Х</w:t>
      </w:r>
      <w:r w:rsidR="009B19E2">
        <w:t>II</w:t>
      </w:r>
      <w:r>
        <w:rPr>
          <w:lang w:val="ru-RU"/>
        </w:rPr>
        <w:t xml:space="preserve"> (</w:t>
      </w:r>
      <w:r w:rsidR="00551733">
        <w:rPr>
          <w:lang w:val="ru-RU"/>
        </w:rPr>
        <w:t>Скопин</w:t>
      </w:r>
      <w:r>
        <w:rPr>
          <w:lang w:val="ru-RU"/>
        </w:rPr>
        <w:t>)</w:t>
      </w:r>
      <w:r w:rsidR="00042517">
        <w:rPr>
          <w:lang w:val="ru-RU"/>
        </w:rPr>
        <w:t xml:space="preserve"> Государственной геологической карты РФ масштаба 1:200 000 </w:t>
      </w:r>
      <w:r w:rsidR="00551733">
        <w:rPr>
          <w:lang w:val="ru-RU"/>
        </w:rPr>
        <w:t>Московской</w:t>
      </w:r>
      <w:r w:rsidR="00042517">
        <w:rPr>
          <w:lang w:val="ru-RU"/>
        </w:rPr>
        <w:t xml:space="preserve"> серии</w:t>
      </w:r>
      <w:r>
        <w:rPr>
          <w:lang w:val="ru-RU"/>
        </w:rPr>
        <w:t>, подготовленн</w:t>
      </w:r>
      <w:r w:rsidR="009B19E2">
        <w:rPr>
          <w:lang w:val="ru-RU"/>
        </w:rPr>
        <w:t>ых</w:t>
      </w:r>
      <w:r>
        <w:rPr>
          <w:lang w:val="ru-RU"/>
        </w:rPr>
        <w:t xml:space="preserve"> </w:t>
      </w:r>
      <w:r w:rsidR="00551733">
        <w:rPr>
          <w:lang w:val="ru-RU"/>
        </w:rPr>
        <w:t>ФГУНПП</w:t>
      </w:r>
      <w:r w:rsidR="00042517">
        <w:rPr>
          <w:lang w:val="ru-RU"/>
        </w:rPr>
        <w:t xml:space="preserve"> </w:t>
      </w:r>
      <w:r>
        <w:rPr>
          <w:lang w:val="ru-RU"/>
        </w:rPr>
        <w:t>«</w:t>
      </w:r>
      <w:proofErr w:type="spellStart"/>
      <w:r w:rsidR="00551733">
        <w:rPr>
          <w:lang w:val="ru-RU"/>
        </w:rPr>
        <w:t>Аэрогеология</w:t>
      </w:r>
      <w:proofErr w:type="spellEnd"/>
      <w:r>
        <w:rPr>
          <w:lang w:val="ru-RU"/>
        </w:rPr>
        <w:t>»</w:t>
      </w:r>
      <w:r w:rsidR="007C4F13">
        <w:rPr>
          <w:lang w:val="ru-RU"/>
        </w:rPr>
        <w:t xml:space="preserve"> в рамках объекта «ГДП-200 лист</w:t>
      </w:r>
      <w:r w:rsidR="00D909F3">
        <w:rPr>
          <w:lang w:val="ru-RU"/>
        </w:rPr>
        <w:t>ов</w:t>
      </w:r>
      <w:r w:rsidR="00551733">
        <w:rPr>
          <w:lang w:val="ru-RU"/>
        </w:rPr>
        <w:t xml:space="preserve">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7-Х</w:t>
      </w:r>
      <w:r w:rsidR="00551733">
        <w:t>VI</w:t>
      </w:r>
      <w:r w:rsidR="00551733" w:rsidRPr="00551733">
        <w:rPr>
          <w:lang w:val="ru-RU"/>
        </w:rPr>
        <w:t xml:space="preserve"> (</w:t>
      </w:r>
      <w:r w:rsidR="00551733">
        <w:rPr>
          <w:lang w:val="ru-RU"/>
        </w:rPr>
        <w:t xml:space="preserve">Рязань) и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7-ХХ</w:t>
      </w:r>
      <w:r w:rsidR="00551733">
        <w:t>II</w:t>
      </w:r>
      <w:r w:rsidR="00551733">
        <w:rPr>
          <w:lang w:val="ru-RU"/>
        </w:rPr>
        <w:t xml:space="preserve"> (Скопин)</w:t>
      </w:r>
      <w:r w:rsidR="007C4F13">
        <w:rPr>
          <w:lang w:val="ru-RU"/>
        </w:rPr>
        <w:t xml:space="preserve">» (Государственный контракт № </w:t>
      </w:r>
      <w:r w:rsidR="00D909F3">
        <w:rPr>
          <w:lang w:val="ru-RU"/>
        </w:rPr>
        <w:t>1</w:t>
      </w:r>
      <w:r w:rsidR="00551733">
        <w:rPr>
          <w:lang w:val="ru-RU"/>
        </w:rPr>
        <w:t>/2</w:t>
      </w:r>
      <w:r w:rsidR="00D909F3">
        <w:rPr>
          <w:lang w:val="ru-RU"/>
        </w:rPr>
        <w:t>0</w:t>
      </w:r>
      <w:r w:rsidR="00551733">
        <w:rPr>
          <w:lang w:val="ru-RU"/>
        </w:rPr>
        <w:t>1</w:t>
      </w:r>
      <w:r w:rsidR="003A014B">
        <w:rPr>
          <w:lang w:val="ru-RU"/>
        </w:rPr>
        <w:t>3</w:t>
      </w:r>
      <w:r w:rsidR="007C4F13">
        <w:rPr>
          <w:lang w:val="ru-RU"/>
        </w:rPr>
        <w:t xml:space="preserve"> от </w:t>
      </w:r>
      <w:r w:rsidR="00551733">
        <w:rPr>
          <w:lang w:val="ru-RU"/>
        </w:rPr>
        <w:t>06</w:t>
      </w:r>
      <w:r w:rsidR="007C4F13">
        <w:rPr>
          <w:lang w:val="ru-RU"/>
        </w:rPr>
        <w:t>.0</w:t>
      </w:r>
      <w:r w:rsidR="00551733">
        <w:rPr>
          <w:lang w:val="ru-RU"/>
        </w:rPr>
        <w:t>5</w:t>
      </w:r>
      <w:r w:rsidR="007C4F13">
        <w:rPr>
          <w:lang w:val="ru-RU"/>
        </w:rPr>
        <w:t>.201</w:t>
      </w:r>
      <w:r w:rsidR="00551733">
        <w:rPr>
          <w:lang w:val="ru-RU"/>
        </w:rPr>
        <w:t>3</w:t>
      </w:r>
      <w:r w:rsidR="007C4F13">
        <w:rPr>
          <w:lang w:val="ru-RU"/>
        </w:rPr>
        <w:t xml:space="preserve"> г.</w:t>
      </w:r>
      <w:r w:rsidR="00FE48FA">
        <w:rPr>
          <w:lang w:val="ru-RU"/>
        </w:rPr>
        <w:t xml:space="preserve"> и Дополнительные соглашения к нему</w:t>
      </w:r>
      <w:r w:rsidR="007C4F13">
        <w:rPr>
          <w:lang w:val="ru-RU"/>
        </w:rPr>
        <w:t>)</w:t>
      </w:r>
      <w:r>
        <w:rPr>
          <w:lang w:val="ru-RU"/>
        </w:rPr>
        <w:t>.</w:t>
      </w:r>
    </w:p>
    <w:p w:rsidR="00C02E16" w:rsidRDefault="00C02E16">
      <w:pPr>
        <w:jc w:val="both"/>
        <w:rPr>
          <w:lang w:val="ru-RU"/>
        </w:rPr>
      </w:pPr>
    </w:p>
    <w:p w:rsidR="000F7AB2" w:rsidRDefault="00042517" w:rsidP="00042517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2D0196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0F7AB2">
        <w:rPr>
          <w:lang w:val="ru-RU"/>
        </w:rPr>
        <w:t xml:space="preserve">Докладчик – </w:t>
      </w:r>
      <w:r w:rsidR="00551733">
        <w:rPr>
          <w:lang w:val="ru-RU"/>
        </w:rPr>
        <w:t>Николаев А.А.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Эксперты НРС – </w:t>
      </w:r>
      <w:r w:rsidR="001D6120">
        <w:rPr>
          <w:lang w:val="ru-RU"/>
        </w:rPr>
        <w:t>Иогансон А.К.,</w:t>
      </w:r>
      <w:r w:rsidR="003A014B">
        <w:rPr>
          <w:lang w:val="ru-RU"/>
        </w:rPr>
        <w:t xml:space="preserve"> </w:t>
      </w:r>
      <w:r w:rsidR="00551733">
        <w:rPr>
          <w:lang w:val="ru-RU"/>
        </w:rPr>
        <w:t>Кириков В.П.</w:t>
      </w:r>
      <w:r w:rsidR="003A014B">
        <w:rPr>
          <w:lang w:val="ru-RU"/>
        </w:rPr>
        <w:t>,</w:t>
      </w:r>
      <w:r w:rsidR="001D6120">
        <w:rPr>
          <w:lang w:val="ru-RU"/>
        </w:rPr>
        <w:t xml:space="preserve"> </w:t>
      </w:r>
    </w:p>
    <w:p w:rsidR="001D6120" w:rsidRDefault="001D612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551733">
        <w:rPr>
          <w:lang w:val="ru-RU"/>
        </w:rPr>
        <w:t>Максимов А.В</w:t>
      </w:r>
      <w:r w:rsidR="003A014B">
        <w:rPr>
          <w:lang w:val="ru-RU"/>
        </w:rPr>
        <w:t>.</w:t>
      </w:r>
      <w:r w:rsidR="00C02E16">
        <w:rPr>
          <w:lang w:val="ru-RU"/>
        </w:rPr>
        <w:t>, Скосырев С.В.</w:t>
      </w:r>
    </w:p>
    <w:p w:rsidR="00C02E16" w:rsidRPr="00042517" w:rsidRDefault="00C02E16">
      <w:pPr>
        <w:jc w:val="both"/>
        <w:rPr>
          <w:lang w:val="ru-RU"/>
        </w:rPr>
      </w:pPr>
    </w:p>
    <w:p w:rsidR="000F7AB2" w:rsidRDefault="000F7AB2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Заслушав сообщение по повестке дня, экспертные заключения, ответы на вопросы и обменявшись мнениями, </w:t>
      </w:r>
      <w:r>
        <w:rPr>
          <w:b/>
          <w:bCs/>
          <w:lang w:val="ru-RU"/>
        </w:rPr>
        <w:t>отметили</w:t>
      </w:r>
      <w:r>
        <w:rPr>
          <w:lang w:val="ru-RU"/>
        </w:rPr>
        <w:t xml:space="preserve">, что материалы </w:t>
      </w:r>
      <w:r w:rsidR="002E6563">
        <w:rPr>
          <w:lang w:val="ru-RU"/>
        </w:rPr>
        <w:t>комплект</w:t>
      </w:r>
      <w:r w:rsidR="00416565">
        <w:rPr>
          <w:lang w:val="ru-RU"/>
        </w:rPr>
        <w:t>ов</w:t>
      </w:r>
      <w:r>
        <w:rPr>
          <w:lang w:val="ru-RU"/>
        </w:rPr>
        <w:t xml:space="preserve"> лист</w:t>
      </w:r>
      <w:r w:rsidR="001A03AF">
        <w:rPr>
          <w:lang w:val="ru-RU"/>
        </w:rPr>
        <w:t>ов</w:t>
      </w:r>
      <w:r>
        <w:rPr>
          <w:lang w:val="ru-RU"/>
        </w:rPr>
        <w:t xml:space="preserve">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7-Х</w:t>
      </w:r>
      <w:r w:rsidR="00551733">
        <w:t>VI</w:t>
      </w:r>
      <w:r w:rsidR="00551733" w:rsidRPr="00551733">
        <w:rPr>
          <w:lang w:val="ru-RU"/>
        </w:rPr>
        <w:t xml:space="preserve"> (</w:t>
      </w:r>
      <w:r w:rsidR="00551733">
        <w:rPr>
          <w:lang w:val="ru-RU"/>
        </w:rPr>
        <w:t xml:space="preserve">Рязань) и </w:t>
      </w:r>
      <w:r w:rsidR="00551733">
        <w:t>N</w:t>
      </w:r>
      <w:r w:rsidR="00551733">
        <w:rPr>
          <w:lang w:val="ru-RU"/>
        </w:rPr>
        <w:t>-</w:t>
      </w:r>
      <w:r w:rsidR="00551733" w:rsidRPr="002D0196">
        <w:rPr>
          <w:lang w:val="ru-RU"/>
        </w:rPr>
        <w:t>3</w:t>
      </w:r>
      <w:r w:rsidR="00551733">
        <w:rPr>
          <w:lang w:val="ru-RU"/>
        </w:rPr>
        <w:t>7-ХХ</w:t>
      </w:r>
      <w:r w:rsidR="00551733">
        <w:t>II</w:t>
      </w:r>
      <w:r w:rsidR="00551733">
        <w:rPr>
          <w:lang w:val="ru-RU"/>
        </w:rPr>
        <w:t xml:space="preserve"> (Скопин)</w:t>
      </w:r>
      <w:r w:rsidR="00416565">
        <w:rPr>
          <w:lang w:val="ru-RU"/>
        </w:rPr>
        <w:t xml:space="preserve"> </w:t>
      </w:r>
      <w:r w:rsidRPr="00C9614D">
        <w:rPr>
          <w:lang w:val="ru-RU"/>
        </w:rPr>
        <w:t xml:space="preserve">подготовлены </w:t>
      </w:r>
      <w:r w:rsidR="007A4C47" w:rsidRPr="00C9614D">
        <w:rPr>
          <w:lang w:val="ru-RU"/>
        </w:rPr>
        <w:t xml:space="preserve">в </w:t>
      </w:r>
      <w:r w:rsidRPr="00C9614D">
        <w:rPr>
          <w:lang w:val="ru-RU"/>
        </w:rPr>
        <w:t xml:space="preserve">соответствии с </w:t>
      </w:r>
      <w:r w:rsidR="007A4C47" w:rsidRPr="00C9614D">
        <w:rPr>
          <w:lang w:val="ru-RU"/>
        </w:rPr>
        <w:t>Техническим (геологическим) заданием</w:t>
      </w:r>
      <w:r w:rsidR="007A4C47">
        <w:rPr>
          <w:lang w:val="ru-RU"/>
        </w:rPr>
        <w:t xml:space="preserve"> и </w:t>
      </w:r>
      <w:r w:rsidR="00301576">
        <w:rPr>
          <w:lang w:val="ru-RU"/>
        </w:rPr>
        <w:t xml:space="preserve">требованиями </w:t>
      </w:r>
      <w:r w:rsidR="00F953FD">
        <w:rPr>
          <w:lang w:val="ru-RU"/>
        </w:rPr>
        <w:t>действующих нормативно-методических документов</w:t>
      </w:r>
      <w:r w:rsidR="00301576">
        <w:rPr>
          <w:lang w:val="ru-RU"/>
        </w:rPr>
        <w:t xml:space="preserve">, </w:t>
      </w:r>
      <w:r w:rsidR="00551733">
        <w:rPr>
          <w:lang w:val="ru-RU"/>
        </w:rPr>
        <w:t>включая</w:t>
      </w:r>
      <w:r w:rsidR="00301576">
        <w:rPr>
          <w:lang w:val="ru-RU"/>
        </w:rPr>
        <w:t xml:space="preserve"> </w:t>
      </w:r>
      <w:r w:rsidR="00551733">
        <w:rPr>
          <w:lang w:val="ru-RU"/>
        </w:rPr>
        <w:t>Московскую</w:t>
      </w:r>
      <w:r w:rsidR="002F3A04">
        <w:rPr>
          <w:lang w:val="ru-RU"/>
        </w:rPr>
        <w:t xml:space="preserve"> </w:t>
      </w:r>
      <w:r w:rsidR="00301576">
        <w:rPr>
          <w:lang w:val="ru-RU"/>
        </w:rPr>
        <w:t>серийн</w:t>
      </w:r>
      <w:r w:rsidR="00551733">
        <w:rPr>
          <w:lang w:val="ru-RU"/>
        </w:rPr>
        <w:t>ую</w:t>
      </w:r>
      <w:r w:rsidR="00301576">
        <w:rPr>
          <w:lang w:val="ru-RU"/>
        </w:rPr>
        <w:t xml:space="preserve"> легенд</w:t>
      </w:r>
      <w:r w:rsidR="00551733">
        <w:rPr>
          <w:lang w:val="ru-RU"/>
        </w:rPr>
        <w:t>у</w:t>
      </w:r>
      <w:r w:rsidR="00301576">
        <w:rPr>
          <w:lang w:val="ru-RU"/>
        </w:rPr>
        <w:t xml:space="preserve"> ГК-200/2</w:t>
      </w:r>
      <w:r w:rsidR="00A333CD">
        <w:rPr>
          <w:lang w:val="ru-RU"/>
        </w:rPr>
        <w:t>.</w:t>
      </w:r>
      <w:r w:rsidR="003676B7">
        <w:rPr>
          <w:lang w:val="ru-RU"/>
        </w:rPr>
        <w:t xml:space="preserve"> </w:t>
      </w:r>
    </w:p>
    <w:p w:rsidR="0078585D" w:rsidRDefault="000F7AB2">
      <w:pPr>
        <w:jc w:val="both"/>
        <w:rPr>
          <w:lang w:val="ru-RU"/>
        </w:rPr>
      </w:pPr>
      <w:r>
        <w:rPr>
          <w:lang w:val="ru-RU"/>
        </w:rPr>
        <w:t xml:space="preserve">           В основу материалов </w:t>
      </w:r>
      <w:r w:rsidR="009F695D">
        <w:rPr>
          <w:lang w:val="ru-RU"/>
        </w:rPr>
        <w:t xml:space="preserve">авторского варианта </w:t>
      </w:r>
      <w:r w:rsidR="009D19B8">
        <w:rPr>
          <w:lang w:val="ru-RU"/>
        </w:rPr>
        <w:t>комплект</w:t>
      </w:r>
      <w:r w:rsidR="001C4FEB">
        <w:rPr>
          <w:lang w:val="ru-RU"/>
        </w:rPr>
        <w:t>ов</w:t>
      </w:r>
      <w:r w:rsidR="009D19B8">
        <w:rPr>
          <w:lang w:val="ru-RU"/>
        </w:rPr>
        <w:t xml:space="preserve"> </w:t>
      </w:r>
      <w:r>
        <w:rPr>
          <w:lang w:val="ru-RU"/>
        </w:rPr>
        <w:t>положены результаты полученные авторами  в процессе ГДП-200</w:t>
      </w:r>
      <w:r w:rsidR="00301576">
        <w:rPr>
          <w:lang w:val="ru-RU"/>
        </w:rPr>
        <w:t xml:space="preserve"> по </w:t>
      </w:r>
      <w:r w:rsidR="00BF0053">
        <w:rPr>
          <w:lang w:val="ru-RU"/>
        </w:rPr>
        <w:t>территории листов</w:t>
      </w:r>
      <w:r w:rsidR="00290137">
        <w:rPr>
          <w:lang w:val="ru-RU"/>
        </w:rPr>
        <w:t xml:space="preserve">, </w:t>
      </w:r>
      <w:r w:rsidR="00336D2E">
        <w:rPr>
          <w:lang w:val="ru-RU"/>
        </w:rPr>
        <w:t>включавшего полевые работы</w:t>
      </w:r>
      <w:r w:rsidR="0078585D">
        <w:rPr>
          <w:lang w:val="ru-RU"/>
        </w:rPr>
        <w:t xml:space="preserve"> </w:t>
      </w:r>
      <w:r>
        <w:rPr>
          <w:lang w:val="ru-RU"/>
        </w:rPr>
        <w:t xml:space="preserve">с использованием </w:t>
      </w:r>
      <w:r w:rsidR="00301576">
        <w:rPr>
          <w:lang w:val="ru-RU"/>
        </w:rPr>
        <w:t xml:space="preserve">данных </w:t>
      </w:r>
      <w:r>
        <w:rPr>
          <w:lang w:val="ru-RU"/>
        </w:rPr>
        <w:t>предшествующих работ различного характера и назначения.</w:t>
      </w:r>
    </w:p>
    <w:p w:rsidR="00E36CBE" w:rsidRDefault="00E36CBE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A2A72">
        <w:rPr>
          <w:lang w:val="ru-RU"/>
        </w:rPr>
        <w:t>В ходе проведения</w:t>
      </w:r>
      <w:r>
        <w:rPr>
          <w:lang w:val="ru-RU"/>
        </w:rPr>
        <w:t xml:space="preserve"> работ </w:t>
      </w:r>
      <w:r w:rsidR="007A2A72">
        <w:rPr>
          <w:lang w:val="ru-RU"/>
        </w:rPr>
        <w:t xml:space="preserve">по составлению листов </w:t>
      </w:r>
      <w:r>
        <w:rPr>
          <w:lang w:val="ru-RU"/>
        </w:rPr>
        <w:t xml:space="preserve">авторами </w:t>
      </w:r>
      <w:r w:rsidRPr="00140722">
        <w:rPr>
          <w:lang w:val="ru-RU"/>
        </w:rPr>
        <w:t xml:space="preserve">уточнено  </w:t>
      </w:r>
      <w:r w:rsidR="0070238E">
        <w:rPr>
          <w:lang w:val="ru-RU"/>
        </w:rPr>
        <w:t xml:space="preserve">строение кристаллического фундамента </w:t>
      </w:r>
      <w:r w:rsidR="00EA56DB">
        <w:rPr>
          <w:lang w:val="ru-RU"/>
        </w:rPr>
        <w:t>района</w:t>
      </w:r>
      <w:r w:rsidR="00140722">
        <w:rPr>
          <w:lang w:val="ru-RU"/>
        </w:rPr>
        <w:t>.</w:t>
      </w:r>
      <w:r w:rsidR="0070238E">
        <w:rPr>
          <w:lang w:val="ru-RU"/>
        </w:rPr>
        <w:t xml:space="preserve"> Большой объем  выполненных  палеонтологических и </w:t>
      </w:r>
      <w:proofErr w:type="spellStart"/>
      <w:r w:rsidR="0070238E">
        <w:rPr>
          <w:lang w:val="ru-RU"/>
        </w:rPr>
        <w:t>палинологических</w:t>
      </w:r>
      <w:proofErr w:type="spellEnd"/>
      <w:r w:rsidR="0070238E">
        <w:rPr>
          <w:lang w:val="ru-RU"/>
        </w:rPr>
        <w:t xml:space="preserve"> исследований, позволили уточнить границы и возраст отложений девона, нижнего карбона, меловых и юрских отложений</w:t>
      </w:r>
      <w:r w:rsidR="00140722">
        <w:rPr>
          <w:lang w:val="ru-RU"/>
        </w:rPr>
        <w:t xml:space="preserve"> </w:t>
      </w:r>
      <w:r w:rsidR="0070238E">
        <w:rPr>
          <w:lang w:val="ru-RU"/>
        </w:rPr>
        <w:t xml:space="preserve">осадочного чехла. </w:t>
      </w:r>
      <w:r w:rsidR="003728DA">
        <w:rPr>
          <w:lang w:val="ru-RU"/>
        </w:rPr>
        <w:t xml:space="preserve">Произведено </w:t>
      </w:r>
      <w:r w:rsidR="00595092">
        <w:rPr>
          <w:lang w:val="ru-RU"/>
        </w:rPr>
        <w:t>уточнение</w:t>
      </w:r>
      <w:r w:rsidR="003728DA">
        <w:rPr>
          <w:lang w:val="ru-RU"/>
        </w:rPr>
        <w:t xml:space="preserve"> разреза </w:t>
      </w:r>
      <w:r w:rsidR="0070238E">
        <w:rPr>
          <w:lang w:val="ru-RU"/>
        </w:rPr>
        <w:t>четвертичных</w:t>
      </w:r>
      <w:r w:rsidR="00595092">
        <w:rPr>
          <w:lang w:val="ru-RU"/>
        </w:rPr>
        <w:t xml:space="preserve"> о</w:t>
      </w:r>
      <w:r w:rsidR="0070238E">
        <w:rPr>
          <w:lang w:val="ru-RU"/>
        </w:rPr>
        <w:t>бразований</w:t>
      </w:r>
      <w:r w:rsidR="00595092">
        <w:rPr>
          <w:lang w:val="ru-RU"/>
        </w:rPr>
        <w:t xml:space="preserve"> и их генетических типов. </w:t>
      </w:r>
      <w:r w:rsidR="00EE0AC9">
        <w:rPr>
          <w:lang w:val="ru-RU"/>
        </w:rPr>
        <w:t xml:space="preserve"> </w:t>
      </w:r>
      <w:r w:rsidR="00EA56DB">
        <w:rPr>
          <w:lang w:val="ru-RU"/>
        </w:rPr>
        <w:t xml:space="preserve">Проведена ревизия имеющихся объектов полезных ископаемых изученных территорий. Выявлены закономерности формирования и размещения полезных ископаемых, в том числе урана, фосфоритов, известняков, тугоплавких глин и стекольных песков, для которых авторы дали оценку их прогнозных ресурсов и рекомендации по постановке дальнейших геологоразведочных работ. </w:t>
      </w:r>
      <w:r w:rsidR="002E1DA0">
        <w:rPr>
          <w:lang w:val="ru-RU"/>
        </w:rPr>
        <w:t>Д</w:t>
      </w:r>
      <w:r w:rsidR="0091093D">
        <w:rPr>
          <w:lang w:val="ru-RU"/>
        </w:rPr>
        <w:t xml:space="preserve">ана оценка экологического состояния </w:t>
      </w:r>
      <w:r w:rsidR="00C91BE2">
        <w:rPr>
          <w:lang w:val="ru-RU"/>
        </w:rPr>
        <w:t>окружающей</w:t>
      </w:r>
      <w:r w:rsidR="0091093D">
        <w:rPr>
          <w:lang w:val="ru-RU"/>
        </w:rPr>
        <w:t xml:space="preserve"> среды.</w:t>
      </w:r>
      <w:r w:rsidR="00676882">
        <w:rPr>
          <w:lang w:val="ru-RU"/>
        </w:rPr>
        <w:t xml:space="preserve"> </w:t>
      </w:r>
    </w:p>
    <w:p w:rsidR="00E6245F" w:rsidRPr="00773D81" w:rsidRDefault="000F7AB2">
      <w:pPr>
        <w:jc w:val="both"/>
        <w:rPr>
          <w:lang w:val="ru-RU"/>
        </w:rPr>
      </w:pPr>
      <w:r>
        <w:rPr>
          <w:lang w:val="ru-RU"/>
        </w:rPr>
        <w:t xml:space="preserve">           Полученные в процессе ГДП-200 результаты</w:t>
      </w:r>
      <w:r w:rsidR="00301576">
        <w:rPr>
          <w:lang w:val="ru-RU"/>
        </w:rPr>
        <w:t xml:space="preserve"> и ретроспективные данные</w:t>
      </w:r>
      <w:r>
        <w:rPr>
          <w:lang w:val="ru-RU"/>
        </w:rPr>
        <w:t xml:space="preserve"> позволили авторам</w:t>
      </w:r>
      <w:r w:rsidR="00E6245F">
        <w:rPr>
          <w:lang w:val="ru-RU"/>
        </w:rPr>
        <w:t xml:space="preserve"> создать обновленную геологическую основу, соответствующую современному состоянию изученности территории </w:t>
      </w:r>
      <w:r w:rsidR="00D85138">
        <w:rPr>
          <w:lang w:val="ru-RU"/>
        </w:rPr>
        <w:t>листов</w:t>
      </w:r>
      <w:r w:rsidR="00773D81">
        <w:rPr>
          <w:lang w:val="ru-RU"/>
        </w:rPr>
        <w:t>,</w:t>
      </w:r>
      <w:r w:rsidR="00E6245F">
        <w:rPr>
          <w:lang w:val="ru-RU"/>
        </w:rPr>
        <w:t xml:space="preserve"> </w:t>
      </w:r>
      <w:r w:rsidR="00773D81">
        <w:rPr>
          <w:lang w:val="ru-RU"/>
        </w:rPr>
        <w:t>о</w:t>
      </w:r>
      <w:r w:rsidR="00773D81" w:rsidRPr="00773D81">
        <w:rPr>
          <w:lang w:val="ru-RU"/>
        </w:rPr>
        <w:t>бознач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проблемные вопросы геологического строения региона, выдел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перспективные площади для проведения первоочередных геологоразведочных работ.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         Материалы </w:t>
      </w:r>
      <w:r w:rsidR="00C91BE2">
        <w:rPr>
          <w:lang w:val="ru-RU"/>
        </w:rPr>
        <w:t xml:space="preserve">авторского варианта </w:t>
      </w:r>
      <w:r w:rsidR="001E2F23">
        <w:rPr>
          <w:lang w:val="ru-RU"/>
        </w:rPr>
        <w:t>комплект</w:t>
      </w:r>
      <w:r w:rsidR="002E1DA0">
        <w:rPr>
          <w:lang w:val="ru-RU"/>
        </w:rPr>
        <w:t>ов</w:t>
      </w:r>
      <w:r w:rsidR="001E2F23">
        <w:rPr>
          <w:lang w:val="ru-RU"/>
        </w:rPr>
        <w:t xml:space="preserve"> </w:t>
      </w:r>
      <w:r w:rsidR="00C91BE2">
        <w:rPr>
          <w:lang w:val="ru-RU"/>
        </w:rPr>
        <w:t>лист</w:t>
      </w:r>
      <w:r w:rsidR="00D85138">
        <w:rPr>
          <w:lang w:val="ru-RU"/>
        </w:rPr>
        <w:t>ов</w:t>
      </w:r>
      <w:r w:rsidR="00C91BE2">
        <w:rPr>
          <w:lang w:val="ru-RU"/>
        </w:rPr>
        <w:t xml:space="preserve"> </w:t>
      </w:r>
      <w:r w:rsidR="00A64D00">
        <w:t>N</w:t>
      </w:r>
      <w:r w:rsidR="00A64D00">
        <w:rPr>
          <w:lang w:val="ru-RU"/>
        </w:rPr>
        <w:t>-</w:t>
      </w:r>
      <w:r w:rsidR="00A64D00" w:rsidRPr="002D0196">
        <w:rPr>
          <w:lang w:val="ru-RU"/>
        </w:rPr>
        <w:t>3</w:t>
      </w:r>
      <w:r w:rsidR="00A64D00">
        <w:rPr>
          <w:lang w:val="ru-RU"/>
        </w:rPr>
        <w:t>7-Х</w:t>
      </w:r>
      <w:r w:rsidR="00A64D00">
        <w:t>VI</w:t>
      </w:r>
      <w:r w:rsidR="00A64D00" w:rsidRPr="00551733">
        <w:rPr>
          <w:lang w:val="ru-RU"/>
        </w:rPr>
        <w:t xml:space="preserve"> (</w:t>
      </w:r>
      <w:r w:rsidR="00A64D00">
        <w:rPr>
          <w:lang w:val="ru-RU"/>
        </w:rPr>
        <w:t xml:space="preserve">Рязань) и </w:t>
      </w:r>
      <w:r w:rsidR="00A64D00">
        <w:t>N</w:t>
      </w:r>
      <w:r w:rsidR="00A64D00">
        <w:rPr>
          <w:lang w:val="ru-RU"/>
        </w:rPr>
        <w:t>-</w:t>
      </w:r>
      <w:r w:rsidR="00A64D00" w:rsidRPr="002D0196">
        <w:rPr>
          <w:lang w:val="ru-RU"/>
        </w:rPr>
        <w:t>3</w:t>
      </w:r>
      <w:r w:rsidR="00A64D00">
        <w:rPr>
          <w:lang w:val="ru-RU"/>
        </w:rPr>
        <w:t>7-ХХ</w:t>
      </w:r>
      <w:r w:rsidR="00A64D00">
        <w:t>II</w:t>
      </w:r>
      <w:r w:rsidR="00A64D00">
        <w:rPr>
          <w:lang w:val="ru-RU"/>
        </w:rPr>
        <w:t xml:space="preserve"> (Скопин)</w:t>
      </w:r>
      <w:r w:rsidR="00E6245F">
        <w:rPr>
          <w:lang w:val="ru-RU"/>
        </w:rPr>
        <w:t xml:space="preserve"> подготовлены </w:t>
      </w:r>
      <w:r w:rsidR="00770BFE">
        <w:rPr>
          <w:lang w:val="ru-RU"/>
        </w:rPr>
        <w:t xml:space="preserve">в соответствии с Техническим (геологическим) заданием и </w:t>
      </w:r>
      <w:r w:rsidR="009716BF">
        <w:rPr>
          <w:lang w:val="ru-RU"/>
        </w:rPr>
        <w:lastRenderedPageBreak/>
        <w:t>достаточны</w:t>
      </w:r>
      <w:r w:rsidR="00770BFE">
        <w:rPr>
          <w:lang w:val="ru-RU"/>
        </w:rPr>
        <w:t xml:space="preserve"> для подготовки листов к изданию</w:t>
      </w:r>
      <w:r w:rsidR="00E6245F">
        <w:rPr>
          <w:lang w:val="ru-RU"/>
        </w:rPr>
        <w:t xml:space="preserve">, </w:t>
      </w:r>
      <w:r w:rsidR="00290137">
        <w:rPr>
          <w:lang w:val="ru-RU"/>
        </w:rPr>
        <w:t>но</w:t>
      </w:r>
      <w:r w:rsidR="00AE51D6">
        <w:rPr>
          <w:lang w:val="ru-RU"/>
        </w:rPr>
        <w:t xml:space="preserve"> </w:t>
      </w:r>
      <w:r w:rsidR="001E2F23">
        <w:rPr>
          <w:lang w:val="ru-RU"/>
        </w:rPr>
        <w:t>содержат</w:t>
      </w:r>
      <w:r>
        <w:rPr>
          <w:lang w:val="ru-RU"/>
        </w:rPr>
        <w:t xml:space="preserve"> ряд погрешностей, как смыслового, так и технического характера, </w:t>
      </w:r>
      <w:r w:rsidR="009716BF">
        <w:rPr>
          <w:lang w:val="ru-RU"/>
        </w:rPr>
        <w:t xml:space="preserve">особенно по </w:t>
      </w:r>
      <w:proofErr w:type="spellStart"/>
      <w:r w:rsidR="009716BF">
        <w:rPr>
          <w:lang w:val="ru-RU"/>
        </w:rPr>
        <w:t>минерагеническим</w:t>
      </w:r>
      <w:proofErr w:type="spellEnd"/>
      <w:r w:rsidR="009716BF">
        <w:rPr>
          <w:lang w:val="ru-RU"/>
        </w:rPr>
        <w:t xml:space="preserve"> блокам листов</w:t>
      </w:r>
      <w:r w:rsidR="00E218D3">
        <w:rPr>
          <w:lang w:val="ru-RU"/>
        </w:rPr>
        <w:t xml:space="preserve"> и базам данных (БД)</w:t>
      </w:r>
      <w:r w:rsidR="009716BF">
        <w:rPr>
          <w:lang w:val="ru-RU"/>
        </w:rPr>
        <w:t xml:space="preserve">, </w:t>
      </w:r>
      <w:r>
        <w:rPr>
          <w:lang w:val="ru-RU"/>
        </w:rPr>
        <w:t xml:space="preserve">которые должны быть устранены </w:t>
      </w:r>
      <w:r w:rsidR="001E2F23">
        <w:rPr>
          <w:lang w:val="ru-RU"/>
        </w:rPr>
        <w:t>до передачи</w:t>
      </w:r>
      <w:r>
        <w:rPr>
          <w:lang w:val="ru-RU"/>
        </w:rPr>
        <w:t xml:space="preserve"> </w:t>
      </w:r>
      <w:r w:rsidR="00297BA5">
        <w:rPr>
          <w:lang w:val="ru-RU"/>
        </w:rPr>
        <w:t xml:space="preserve">материалов </w:t>
      </w:r>
      <w:r>
        <w:rPr>
          <w:lang w:val="ru-RU"/>
        </w:rPr>
        <w:t>комплект</w:t>
      </w:r>
      <w:r w:rsidR="009716BF">
        <w:rPr>
          <w:lang w:val="ru-RU"/>
        </w:rPr>
        <w:t>ов</w:t>
      </w:r>
      <w:r>
        <w:rPr>
          <w:lang w:val="ru-RU"/>
        </w:rPr>
        <w:t xml:space="preserve"> </w:t>
      </w:r>
      <w:r w:rsidR="00297BA5">
        <w:rPr>
          <w:lang w:val="ru-RU"/>
        </w:rPr>
        <w:t>Заказчику</w:t>
      </w:r>
      <w:r w:rsidR="00E218D3">
        <w:rPr>
          <w:lang w:val="ru-RU"/>
        </w:rPr>
        <w:t xml:space="preserve"> работ</w:t>
      </w:r>
      <w:r>
        <w:rPr>
          <w:lang w:val="ru-RU"/>
        </w:rPr>
        <w:t xml:space="preserve">. </w:t>
      </w:r>
    </w:p>
    <w:p w:rsidR="00E57A1A" w:rsidRDefault="00E57A1A">
      <w:pPr>
        <w:jc w:val="both"/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Постановили: </w:t>
      </w:r>
      <w:r>
        <w:rPr>
          <w:bCs/>
          <w:lang w:val="ru-RU"/>
        </w:rPr>
        <w:t xml:space="preserve">1. </w:t>
      </w:r>
      <w:r w:rsidR="009B6909">
        <w:rPr>
          <w:bCs/>
          <w:lang w:val="ru-RU"/>
        </w:rPr>
        <w:t>Авторский вариант к</w:t>
      </w:r>
      <w:r w:rsidR="0056130B">
        <w:rPr>
          <w:bCs/>
          <w:lang w:val="ru-RU"/>
        </w:rPr>
        <w:t>омплект</w:t>
      </w:r>
      <w:r w:rsidR="00AE51D6">
        <w:rPr>
          <w:bCs/>
          <w:lang w:val="ru-RU"/>
        </w:rPr>
        <w:t>ов</w:t>
      </w:r>
      <w:r>
        <w:rPr>
          <w:lang w:val="ru-RU"/>
        </w:rPr>
        <w:t xml:space="preserve"> лист</w:t>
      </w:r>
      <w:r w:rsidR="00AB0877">
        <w:rPr>
          <w:lang w:val="ru-RU"/>
        </w:rPr>
        <w:t>ов</w:t>
      </w:r>
      <w:r>
        <w:rPr>
          <w:lang w:val="ru-RU"/>
        </w:rPr>
        <w:t xml:space="preserve"> </w:t>
      </w:r>
      <w:r w:rsidR="009716BF">
        <w:t>N</w:t>
      </w:r>
      <w:r w:rsidR="009716BF">
        <w:rPr>
          <w:lang w:val="ru-RU"/>
        </w:rPr>
        <w:t>-</w:t>
      </w:r>
      <w:r w:rsidR="009716BF" w:rsidRPr="002D0196">
        <w:rPr>
          <w:lang w:val="ru-RU"/>
        </w:rPr>
        <w:t>3</w:t>
      </w:r>
      <w:r w:rsidR="009716BF">
        <w:rPr>
          <w:lang w:val="ru-RU"/>
        </w:rPr>
        <w:t>7-Х</w:t>
      </w:r>
      <w:r w:rsidR="009716BF">
        <w:t>VI</w:t>
      </w:r>
      <w:r w:rsidR="009716BF" w:rsidRPr="00551733">
        <w:rPr>
          <w:lang w:val="ru-RU"/>
        </w:rPr>
        <w:t xml:space="preserve"> (</w:t>
      </w:r>
      <w:r w:rsidR="009716BF">
        <w:rPr>
          <w:lang w:val="ru-RU"/>
        </w:rPr>
        <w:t xml:space="preserve">Рязань) и </w:t>
      </w:r>
      <w:r w:rsidR="009716BF">
        <w:t>N</w:t>
      </w:r>
      <w:r w:rsidR="009716BF">
        <w:rPr>
          <w:lang w:val="ru-RU"/>
        </w:rPr>
        <w:t>-</w:t>
      </w:r>
      <w:r w:rsidR="009716BF" w:rsidRPr="002D0196">
        <w:rPr>
          <w:lang w:val="ru-RU"/>
        </w:rPr>
        <w:t>3</w:t>
      </w:r>
      <w:r w:rsidR="009716BF">
        <w:rPr>
          <w:lang w:val="ru-RU"/>
        </w:rPr>
        <w:t>7-ХХ</w:t>
      </w:r>
      <w:r w:rsidR="009716BF">
        <w:t>II</w:t>
      </w:r>
      <w:r w:rsidR="009716BF">
        <w:rPr>
          <w:lang w:val="ru-RU"/>
        </w:rPr>
        <w:t xml:space="preserve"> (Скопин)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 xml:space="preserve">Государственной геологической карты РФ масштаба 1:200 000 </w:t>
      </w:r>
      <w:r w:rsidR="009716BF">
        <w:rPr>
          <w:lang w:val="ru-RU"/>
        </w:rPr>
        <w:t>Московской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>серии</w:t>
      </w:r>
      <w:r>
        <w:rPr>
          <w:lang w:val="ru-RU"/>
        </w:rPr>
        <w:t xml:space="preserve"> одобрить и рекомендовать к </w:t>
      </w:r>
      <w:r w:rsidR="009B6909">
        <w:rPr>
          <w:lang w:val="ru-RU"/>
        </w:rPr>
        <w:t>утверждению заказчиком работ</w:t>
      </w:r>
      <w:r>
        <w:rPr>
          <w:lang w:val="ru-RU"/>
        </w:rPr>
        <w:t xml:space="preserve">. 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56130B">
        <w:rPr>
          <w:lang w:val="ru-RU"/>
        </w:rPr>
        <w:t xml:space="preserve">До передачи </w:t>
      </w:r>
      <w:r w:rsidR="009B6909">
        <w:rPr>
          <w:lang w:val="ru-RU"/>
        </w:rPr>
        <w:t>заказчику</w:t>
      </w:r>
      <w:r>
        <w:rPr>
          <w:lang w:val="ru-RU"/>
        </w:rPr>
        <w:t xml:space="preserve"> внести в материалы комплекта исправления и изменения в соответствии с замечаниями экспертов и участников заседания:</w:t>
      </w:r>
    </w:p>
    <w:p w:rsidR="00A5633D" w:rsidRDefault="0091093D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4D0EEE" w:rsidRPr="006A43FA">
        <w:rPr>
          <w:lang w:val="ru-RU"/>
        </w:rPr>
        <w:t xml:space="preserve">- </w:t>
      </w:r>
      <w:r w:rsidR="00A5633D">
        <w:rPr>
          <w:lang w:val="ru-RU"/>
        </w:rPr>
        <w:t xml:space="preserve">  </w:t>
      </w:r>
      <w:r w:rsidR="000F7AB2">
        <w:rPr>
          <w:lang w:val="ru-RU"/>
        </w:rPr>
        <w:t xml:space="preserve">провести </w:t>
      </w:r>
      <w:r w:rsidR="00E57A1A">
        <w:rPr>
          <w:lang w:val="ru-RU"/>
        </w:rPr>
        <w:t>дополнительное</w:t>
      </w:r>
      <w:r w:rsidR="000F7AB2">
        <w:rPr>
          <w:lang w:val="ru-RU"/>
        </w:rPr>
        <w:t xml:space="preserve"> редактирование материалов и устранить</w:t>
      </w:r>
      <w:r w:rsidR="00A5633D">
        <w:rPr>
          <w:lang w:val="ru-RU"/>
        </w:rPr>
        <w:t xml:space="preserve"> </w:t>
      </w:r>
      <w:r w:rsidR="00164A73">
        <w:rPr>
          <w:lang w:val="ru-RU"/>
        </w:rPr>
        <w:t>технические</w:t>
      </w:r>
    </w:p>
    <w:p w:rsidR="00AB0877" w:rsidRDefault="00A5633D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0F7AB2">
        <w:rPr>
          <w:lang w:val="ru-RU"/>
        </w:rPr>
        <w:t>ошибки и неувязки в картах, схемах и тексте о</w:t>
      </w:r>
      <w:r w:rsidR="00AB0877">
        <w:rPr>
          <w:lang w:val="ru-RU"/>
        </w:rPr>
        <w:t>тчета</w:t>
      </w:r>
      <w:r w:rsidR="00164A73">
        <w:rPr>
          <w:lang w:val="ru-RU"/>
        </w:rPr>
        <w:t>,  отмеченные</w:t>
      </w:r>
      <w:r w:rsidR="00AB0877">
        <w:rPr>
          <w:lang w:val="ru-RU"/>
        </w:rPr>
        <w:t xml:space="preserve"> </w:t>
      </w:r>
      <w:r w:rsidR="00164A73">
        <w:rPr>
          <w:lang w:val="ru-RU"/>
        </w:rPr>
        <w:t>на полях</w:t>
      </w:r>
    </w:p>
    <w:p w:rsidR="006211F8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AB0877">
        <w:rPr>
          <w:lang w:val="ru-RU"/>
        </w:rPr>
        <w:t xml:space="preserve">     </w:t>
      </w:r>
      <w:r w:rsidR="00164A73">
        <w:rPr>
          <w:lang w:val="ru-RU"/>
        </w:rPr>
        <w:t xml:space="preserve"> материалов</w:t>
      </w:r>
      <w:r w:rsidR="000F7AB2">
        <w:rPr>
          <w:lang w:val="ru-RU"/>
        </w:rPr>
        <w:t>;</w:t>
      </w:r>
    </w:p>
    <w:p w:rsidR="000925F3" w:rsidRDefault="000925F3" w:rsidP="003E4345">
      <w:pPr>
        <w:jc w:val="both"/>
        <w:rPr>
          <w:lang w:val="ru-RU"/>
        </w:rPr>
      </w:pPr>
      <w:r>
        <w:rPr>
          <w:lang w:val="ru-RU"/>
        </w:rPr>
        <w:t xml:space="preserve">      -   проверить увязку контуров выделяемых подразделений со смежным, ранее</w:t>
      </w:r>
    </w:p>
    <w:p w:rsidR="000925F3" w:rsidRPr="000925F3" w:rsidRDefault="000925F3" w:rsidP="003E4345">
      <w:pPr>
        <w:jc w:val="both"/>
        <w:rPr>
          <w:lang w:val="ru-RU"/>
        </w:rPr>
      </w:pPr>
      <w:r>
        <w:rPr>
          <w:lang w:val="ru-RU"/>
        </w:rPr>
        <w:t xml:space="preserve">          принятым (2002 г.) листом </w:t>
      </w:r>
      <w:r>
        <w:t>N</w:t>
      </w:r>
      <w:r>
        <w:rPr>
          <w:lang w:val="ru-RU"/>
        </w:rPr>
        <w:t>-37-Х</w:t>
      </w:r>
      <w:r>
        <w:t>V</w:t>
      </w:r>
      <w:r>
        <w:rPr>
          <w:lang w:val="ru-RU"/>
        </w:rPr>
        <w:t xml:space="preserve"> (Новомосковск);</w:t>
      </w:r>
    </w:p>
    <w:p w:rsidR="000925F3" w:rsidRDefault="00217A83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0925F3">
        <w:rPr>
          <w:lang w:val="ru-RU"/>
        </w:rPr>
        <w:t xml:space="preserve">-   </w:t>
      </w:r>
      <w:r w:rsidR="009F0456" w:rsidRPr="000925F3">
        <w:rPr>
          <w:lang w:val="ru-RU"/>
        </w:rPr>
        <w:t xml:space="preserve">на </w:t>
      </w:r>
      <w:r w:rsidR="000925F3">
        <w:rPr>
          <w:lang w:val="ru-RU"/>
        </w:rPr>
        <w:t>геологических картах (</w:t>
      </w:r>
      <w:r w:rsidR="009F0456" w:rsidRPr="000925F3">
        <w:rPr>
          <w:lang w:val="ru-RU"/>
        </w:rPr>
        <w:t>ГК</w:t>
      </w:r>
      <w:r w:rsidR="000925F3">
        <w:rPr>
          <w:lang w:val="ru-RU"/>
        </w:rPr>
        <w:t>)</w:t>
      </w:r>
      <w:r w:rsidR="009F0456" w:rsidRPr="000925F3">
        <w:rPr>
          <w:lang w:val="ru-RU"/>
        </w:rPr>
        <w:t xml:space="preserve"> лист</w:t>
      </w:r>
      <w:r w:rsidR="00E218D3" w:rsidRPr="000925F3">
        <w:rPr>
          <w:lang w:val="ru-RU"/>
        </w:rPr>
        <w:t>ов</w:t>
      </w:r>
      <w:r w:rsidR="00E218D3">
        <w:rPr>
          <w:lang w:val="ru-RU"/>
        </w:rPr>
        <w:t xml:space="preserve"> </w:t>
      </w:r>
      <w:r w:rsidR="000925F3">
        <w:rPr>
          <w:lang w:val="ru-RU"/>
        </w:rPr>
        <w:t xml:space="preserve">отредактировать заголовки к схемам </w:t>
      </w:r>
    </w:p>
    <w:p w:rsidR="000925F3" w:rsidRDefault="000925F3" w:rsidP="0091093D">
      <w:pPr>
        <w:jc w:val="both"/>
        <w:rPr>
          <w:lang w:val="ru-RU"/>
        </w:rPr>
      </w:pPr>
      <w:r>
        <w:rPr>
          <w:lang w:val="ru-RU"/>
        </w:rPr>
        <w:t xml:space="preserve">           структурно-формационного районирования, увязав их с текстом к условным знакам</w:t>
      </w:r>
    </w:p>
    <w:p w:rsidR="000925F3" w:rsidRDefault="000925F3" w:rsidP="0091093D">
      <w:pPr>
        <w:jc w:val="both"/>
        <w:rPr>
          <w:lang w:val="ru-RU"/>
        </w:rPr>
      </w:pPr>
      <w:r>
        <w:rPr>
          <w:lang w:val="ru-RU"/>
        </w:rPr>
        <w:t xml:space="preserve">           легенды; нумерацию скважин и опорных обнажений согласовать с нормативными </w:t>
      </w:r>
    </w:p>
    <w:p w:rsidR="00217A83" w:rsidRDefault="000925F3" w:rsidP="0091093D">
      <w:pPr>
        <w:jc w:val="both"/>
        <w:rPr>
          <w:lang w:val="ru-RU"/>
        </w:rPr>
      </w:pPr>
      <w:r>
        <w:rPr>
          <w:lang w:val="ru-RU"/>
        </w:rPr>
        <w:t xml:space="preserve">          требованиями;</w:t>
      </w:r>
    </w:p>
    <w:p w:rsidR="006211F8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657D98">
        <w:rPr>
          <w:lang w:val="ru-RU"/>
        </w:rPr>
        <w:t xml:space="preserve"> на </w:t>
      </w:r>
      <w:r>
        <w:rPr>
          <w:lang w:val="ru-RU"/>
        </w:rPr>
        <w:t xml:space="preserve">полотне </w:t>
      </w:r>
      <w:r w:rsidR="00657D98">
        <w:rPr>
          <w:lang w:val="ru-RU"/>
        </w:rPr>
        <w:t>КЧО и схемах соотношений четвертичных отложений</w:t>
      </w:r>
      <w:r w:rsidR="000A7F88">
        <w:rPr>
          <w:lang w:val="ru-RU"/>
        </w:rPr>
        <w:t xml:space="preserve"> </w:t>
      </w:r>
      <w:r>
        <w:rPr>
          <w:lang w:val="ru-RU"/>
        </w:rPr>
        <w:t>проверить</w:t>
      </w:r>
    </w:p>
    <w:p w:rsidR="006211F8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    наличие всех подразделений и объектов полезных ископаемых, показанных в </w:t>
      </w:r>
    </w:p>
    <w:p w:rsidR="00CB370D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    легендах к картам</w:t>
      </w:r>
      <w:r w:rsidR="000A7F88" w:rsidRPr="007C364A">
        <w:rPr>
          <w:lang w:val="ru-RU"/>
        </w:rPr>
        <w:t>;</w:t>
      </w:r>
      <w:r w:rsidR="000925F3">
        <w:rPr>
          <w:lang w:val="ru-RU"/>
        </w:rPr>
        <w:t xml:space="preserve"> </w:t>
      </w:r>
    </w:p>
    <w:p w:rsidR="00D12F16" w:rsidRDefault="000925F3" w:rsidP="007C364A">
      <w:pPr>
        <w:jc w:val="both"/>
        <w:rPr>
          <w:lang w:val="ru-RU"/>
        </w:rPr>
      </w:pPr>
      <w:r>
        <w:rPr>
          <w:lang w:val="ru-RU"/>
        </w:rPr>
        <w:t xml:space="preserve">      -</w:t>
      </w:r>
      <w:r w:rsidR="00D12F16">
        <w:rPr>
          <w:lang w:val="ru-RU"/>
        </w:rPr>
        <w:t xml:space="preserve">   в таблице «Полезные ископаемые» легенд к картам полезных ископаемых и </w:t>
      </w:r>
    </w:p>
    <w:p w:rsidR="00D12F16" w:rsidRDefault="00D12F16" w:rsidP="007C364A">
      <w:pPr>
        <w:jc w:val="both"/>
        <w:rPr>
          <w:lang w:val="ru-RU"/>
        </w:rPr>
      </w:pPr>
      <w:r>
        <w:rPr>
          <w:lang w:val="ru-RU"/>
        </w:rPr>
        <w:t xml:space="preserve">          закономерностей их размещения (КЗПИ) генетический тип </w:t>
      </w:r>
      <w:proofErr w:type="spellStart"/>
      <w:r>
        <w:t>Ti</w:t>
      </w:r>
      <w:proofErr w:type="spellEnd"/>
      <w:r w:rsidRPr="00D12F16">
        <w:rPr>
          <w:lang w:val="ru-RU"/>
        </w:rPr>
        <w:t>-</w:t>
      </w:r>
      <w:proofErr w:type="spellStart"/>
      <w:r>
        <w:t>Zr</w:t>
      </w:r>
      <w:proofErr w:type="spellEnd"/>
      <w:r>
        <w:rPr>
          <w:lang w:val="ru-RU"/>
        </w:rPr>
        <w:t xml:space="preserve"> россыпей </w:t>
      </w:r>
    </w:p>
    <w:p w:rsidR="000925F3" w:rsidRDefault="00D12F16" w:rsidP="007C364A">
      <w:pPr>
        <w:jc w:val="both"/>
        <w:rPr>
          <w:lang w:val="ru-RU"/>
        </w:rPr>
      </w:pPr>
      <w:r>
        <w:rPr>
          <w:lang w:val="ru-RU"/>
        </w:rPr>
        <w:t xml:space="preserve">          исправить на прибрежно-морской;</w:t>
      </w:r>
    </w:p>
    <w:p w:rsidR="00D12F16" w:rsidRDefault="00D12F16" w:rsidP="007C364A">
      <w:pPr>
        <w:jc w:val="both"/>
        <w:rPr>
          <w:lang w:val="ru-RU"/>
        </w:rPr>
      </w:pPr>
      <w:r>
        <w:rPr>
          <w:lang w:val="ru-RU"/>
        </w:rPr>
        <w:t xml:space="preserve">      -    переработать схемы </w:t>
      </w:r>
      <w:proofErr w:type="spellStart"/>
      <w:r>
        <w:rPr>
          <w:lang w:val="ru-RU"/>
        </w:rPr>
        <w:t>минерагенического</w:t>
      </w:r>
      <w:proofErr w:type="spellEnd"/>
      <w:r>
        <w:rPr>
          <w:lang w:val="ru-RU"/>
        </w:rPr>
        <w:t xml:space="preserve"> районирования и прогноза: </w:t>
      </w:r>
      <w:r w:rsidR="00DD4C3D" w:rsidRPr="00574CB0">
        <w:rPr>
          <w:lang w:val="ru-RU"/>
        </w:rPr>
        <w:t>дать оцифровку</w:t>
      </w:r>
    </w:p>
    <w:p w:rsidR="00714A5F" w:rsidRDefault="00D12F16" w:rsidP="007C364A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DD4C3D" w:rsidRPr="00574CB0">
        <w:rPr>
          <w:lang w:val="ru-RU"/>
        </w:rPr>
        <w:t xml:space="preserve"> трапеций;</w:t>
      </w:r>
      <w:r>
        <w:rPr>
          <w:lang w:val="ru-RU"/>
        </w:rPr>
        <w:t xml:space="preserve"> вынести объекты, определяющие </w:t>
      </w:r>
      <w:proofErr w:type="spellStart"/>
      <w:r>
        <w:rPr>
          <w:lang w:val="ru-RU"/>
        </w:rPr>
        <w:t>минерагеническое</w:t>
      </w:r>
      <w:proofErr w:type="spellEnd"/>
      <w:r>
        <w:rPr>
          <w:lang w:val="ru-RU"/>
        </w:rPr>
        <w:t xml:space="preserve"> районирование со</w:t>
      </w:r>
    </w:p>
    <w:p w:rsidR="00714A5F" w:rsidRDefault="00714A5F" w:rsidP="007C364A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D12F16">
        <w:rPr>
          <w:lang w:val="ru-RU"/>
        </w:rPr>
        <w:t>своими номерами (</w:t>
      </w:r>
      <w:r w:rsidR="001425AC">
        <w:rPr>
          <w:lang w:val="ru-RU"/>
        </w:rPr>
        <w:t>с</w:t>
      </w:r>
      <w:r w:rsidR="00D12F16">
        <w:rPr>
          <w:lang w:val="ru-RU"/>
        </w:rPr>
        <w:t xml:space="preserve"> КЗПИ); нумерацию </w:t>
      </w:r>
      <w:proofErr w:type="spellStart"/>
      <w:r w:rsidR="00D12F16">
        <w:rPr>
          <w:lang w:val="ru-RU"/>
        </w:rPr>
        <w:t>минерагенических</w:t>
      </w:r>
      <w:proofErr w:type="spellEnd"/>
      <w:r w:rsidR="00D12F16">
        <w:rPr>
          <w:lang w:val="ru-RU"/>
        </w:rPr>
        <w:t xml:space="preserve"> таксонов дать</w:t>
      </w:r>
    </w:p>
    <w:p w:rsidR="001425AC" w:rsidRDefault="00714A5F" w:rsidP="007C364A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D12F16">
        <w:rPr>
          <w:lang w:val="ru-RU"/>
        </w:rPr>
        <w:t xml:space="preserve"> сквозную и единую для каждого листа</w:t>
      </w:r>
      <w:r>
        <w:rPr>
          <w:lang w:val="ru-RU"/>
        </w:rPr>
        <w:t>;</w:t>
      </w:r>
      <w:r w:rsidR="0020326B">
        <w:rPr>
          <w:lang w:val="ru-RU"/>
        </w:rPr>
        <w:t xml:space="preserve"> условный знак буроугольных объектов</w:t>
      </w:r>
      <w:r w:rsidR="001425AC">
        <w:rPr>
          <w:lang w:val="ru-RU"/>
        </w:rPr>
        <w:t xml:space="preserve"> и </w:t>
      </w:r>
    </w:p>
    <w:p w:rsidR="001425AC" w:rsidRDefault="001425AC" w:rsidP="007C364A">
      <w:pPr>
        <w:jc w:val="both"/>
        <w:rPr>
          <w:lang w:val="ru-RU"/>
        </w:rPr>
      </w:pPr>
      <w:r>
        <w:rPr>
          <w:lang w:val="ru-RU"/>
        </w:rPr>
        <w:t xml:space="preserve">          буроугольных </w:t>
      </w:r>
      <w:proofErr w:type="spellStart"/>
      <w:r>
        <w:rPr>
          <w:lang w:val="ru-RU"/>
        </w:rPr>
        <w:t>минерагенических</w:t>
      </w:r>
      <w:proofErr w:type="spellEnd"/>
      <w:r>
        <w:rPr>
          <w:lang w:val="ru-RU"/>
        </w:rPr>
        <w:t xml:space="preserve"> таксонов согласовать с нормативными </w:t>
      </w:r>
    </w:p>
    <w:p w:rsidR="00DD4C3D" w:rsidRPr="00FE399F" w:rsidRDefault="001425AC" w:rsidP="007C364A">
      <w:pPr>
        <w:jc w:val="both"/>
        <w:rPr>
          <w:lang w:val="ru-RU"/>
        </w:rPr>
      </w:pPr>
      <w:r>
        <w:rPr>
          <w:lang w:val="ru-RU"/>
        </w:rPr>
        <w:t xml:space="preserve">          требованиями;</w:t>
      </w:r>
    </w:p>
    <w:p w:rsidR="00FE399F" w:rsidRPr="00FE399F" w:rsidRDefault="00FE399F" w:rsidP="007C364A">
      <w:pPr>
        <w:jc w:val="both"/>
        <w:rPr>
          <w:lang w:val="ru-RU"/>
        </w:rPr>
      </w:pPr>
      <w:r w:rsidRPr="00FE399F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Pr="00FE399F">
        <w:rPr>
          <w:lang w:val="ru-RU"/>
        </w:rPr>
        <w:t>-</w:t>
      </w:r>
      <w:r>
        <w:rPr>
          <w:lang w:val="ru-RU"/>
        </w:rPr>
        <w:t xml:space="preserve">   </w:t>
      </w:r>
      <w:r w:rsidRPr="00025EC4">
        <w:rPr>
          <w:lang w:val="ru-RU"/>
        </w:rPr>
        <w:t xml:space="preserve">учесть замечания и рекомендации эксперта-картографа </w:t>
      </w:r>
      <w:proofErr w:type="spellStart"/>
      <w:r w:rsidRPr="00025EC4">
        <w:rPr>
          <w:lang w:val="ru-RU"/>
        </w:rPr>
        <w:t>Пежемской</w:t>
      </w:r>
      <w:proofErr w:type="spellEnd"/>
      <w:r w:rsidRPr="00025EC4">
        <w:rPr>
          <w:lang w:val="ru-RU"/>
        </w:rPr>
        <w:t xml:space="preserve"> Н.П.;</w:t>
      </w:r>
    </w:p>
    <w:p w:rsidR="00A87011" w:rsidRDefault="00D63B86" w:rsidP="001425AC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>
        <w:rPr>
          <w:lang w:val="ru-RU"/>
        </w:rPr>
        <w:t xml:space="preserve">-   </w:t>
      </w:r>
      <w:r w:rsidR="001425AC">
        <w:rPr>
          <w:lang w:val="ru-RU"/>
        </w:rPr>
        <w:t xml:space="preserve">все исправления и изменения в графических материалах учесть в </w:t>
      </w:r>
    </w:p>
    <w:p w:rsidR="00025EC4" w:rsidRPr="00D63B86" w:rsidRDefault="00A87011" w:rsidP="001425AC">
      <w:pPr>
        <w:jc w:val="both"/>
        <w:rPr>
          <w:lang w:val="ru-RU"/>
        </w:rPr>
      </w:pPr>
      <w:r>
        <w:rPr>
          <w:lang w:val="ru-RU"/>
        </w:rPr>
        <w:t xml:space="preserve">          о</w:t>
      </w:r>
      <w:r w:rsidR="001425AC">
        <w:rPr>
          <w:lang w:val="ru-RU"/>
        </w:rPr>
        <w:t>бъяснительных</w:t>
      </w:r>
      <w:r>
        <w:rPr>
          <w:lang w:val="ru-RU"/>
        </w:rPr>
        <w:t xml:space="preserve"> </w:t>
      </w:r>
      <w:r w:rsidR="001425AC">
        <w:rPr>
          <w:lang w:val="ru-RU"/>
        </w:rPr>
        <w:t>записках</w:t>
      </w:r>
      <w:r w:rsidR="009D5D4E">
        <w:rPr>
          <w:lang w:val="ru-RU"/>
        </w:rPr>
        <w:t xml:space="preserve"> комплектов</w:t>
      </w:r>
      <w:r w:rsidR="001425AC">
        <w:rPr>
          <w:lang w:val="ru-RU"/>
        </w:rPr>
        <w:t>;</w:t>
      </w:r>
    </w:p>
    <w:p w:rsidR="001425AC" w:rsidRDefault="00CB370D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-  </w:t>
      </w:r>
      <w:r w:rsidR="001425AC">
        <w:rPr>
          <w:lang w:val="ru-RU"/>
        </w:rPr>
        <w:t xml:space="preserve"> </w:t>
      </w:r>
      <w:r w:rsidRPr="00D63B86">
        <w:rPr>
          <w:lang w:val="ru-RU"/>
        </w:rPr>
        <w:t xml:space="preserve"> </w:t>
      </w:r>
      <w:r w:rsidR="001425AC">
        <w:rPr>
          <w:lang w:val="ru-RU"/>
        </w:rPr>
        <w:t xml:space="preserve">структуру </w:t>
      </w:r>
      <w:r w:rsidRPr="00D63B86">
        <w:rPr>
          <w:lang w:val="ru-RU"/>
        </w:rPr>
        <w:t>баз</w:t>
      </w:r>
      <w:r w:rsidR="001425AC">
        <w:rPr>
          <w:lang w:val="ru-RU"/>
        </w:rPr>
        <w:t>ы</w:t>
      </w:r>
      <w:r w:rsidRPr="00D63B86">
        <w:rPr>
          <w:lang w:val="ru-RU"/>
        </w:rPr>
        <w:t xml:space="preserve"> данных (БД) комплект</w:t>
      </w:r>
      <w:r w:rsidR="00216A09" w:rsidRPr="00D63B86">
        <w:rPr>
          <w:lang w:val="ru-RU"/>
        </w:rPr>
        <w:t>ов</w:t>
      </w:r>
      <w:r w:rsidRPr="00D63B86">
        <w:rPr>
          <w:lang w:val="ru-RU"/>
        </w:rPr>
        <w:t xml:space="preserve"> </w:t>
      </w:r>
      <w:r w:rsidR="00083532" w:rsidRPr="00D63B86">
        <w:rPr>
          <w:lang w:val="ru-RU"/>
        </w:rPr>
        <w:t xml:space="preserve">листов </w:t>
      </w:r>
      <w:r w:rsidR="001425AC">
        <w:rPr>
          <w:lang w:val="ru-RU"/>
        </w:rPr>
        <w:t xml:space="preserve">привести в полное соответствие с </w:t>
      </w:r>
    </w:p>
    <w:p w:rsidR="00083532" w:rsidRPr="00D63B86" w:rsidRDefault="001425AC" w:rsidP="0091093D">
      <w:pPr>
        <w:jc w:val="both"/>
        <w:rPr>
          <w:lang w:val="ru-RU"/>
        </w:rPr>
      </w:pPr>
      <w:r>
        <w:rPr>
          <w:lang w:val="ru-RU"/>
        </w:rPr>
        <w:t xml:space="preserve">          нормативными требованиями; </w:t>
      </w:r>
      <w:r w:rsidR="00CB370D" w:rsidRPr="00D63B86">
        <w:rPr>
          <w:lang w:val="ru-RU"/>
        </w:rPr>
        <w:t xml:space="preserve">дополнить </w:t>
      </w:r>
      <w:r>
        <w:rPr>
          <w:lang w:val="ru-RU"/>
        </w:rPr>
        <w:t xml:space="preserve">БД </w:t>
      </w:r>
      <w:r w:rsidR="00CB370D" w:rsidRPr="00D63B86">
        <w:rPr>
          <w:lang w:val="ru-RU"/>
        </w:rPr>
        <w:t>н</w:t>
      </w:r>
      <w:r w:rsidR="00E81A05" w:rsidRPr="00D63B86">
        <w:rPr>
          <w:lang w:val="ru-RU"/>
        </w:rPr>
        <w:t>е</w:t>
      </w:r>
      <w:r w:rsidR="00CB370D" w:rsidRPr="00D63B86">
        <w:rPr>
          <w:lang w:val="ru-RU"/>
        </w:rPr>
        <w:t>достающими элементами</w:t>
      </w:r>
    </w:p>
    <w:p w:rsidR="001425AC" w:rsidRDefault="00083532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   </w:t>
      </w:r>
      <w:r w:rsidR="00CB370D" w:rsidRPr="00D63B86">
        <w:rPr>
          <w:lang w:val="ru-RU"/>
        </w:rPr>
        <w:t xml:space="preserve"> (</w:t>
      </w:r>
      <w:r w:rsidR="00216A09" w:rsidRPr="00D63B86">
        <w:rPr>
          <w:lang w:val="ru-RU"/>
        </w:rPr>
        <w:t xml:space="preserve">геофизической и геохимической основами; </w:t>
      </w:r>
      <w:r w:rsidR="001425AC">
        <w:rPr>
          <w:lang w:val="ru-RU"/>
        </w:rPr>
        <w:t>легендами ЦМ</w:t>
      </w:r>
      <w:r w:rsidR="00216A09" w:rsidRPr="00D63B86">
        <w:rPr>
          <w:lang w:val="ru-RU"/>
        </w:rPr>
        <w:t xml:space="preserve"> </w:t>
      </w:r>
      <w:r w:rsidR="001425AC">
        <w:rPr>
          <w:lang w:val="ru-RU"/>
        </w:rPr>
        <w:t>карт фактического</w:t>
      </w:r>
    </w:p>
    <w:p w:rsidR="00216A09" w:rsidRPr="00D63B86" w:rsidRDefault="001425AC" w:rsidP="0091093D">
      <w:pPr>
        <w:jc w:val="both"/>
        <w:rPr>
          <w:lang w:val="ru-RU"/>
        </w:rPr>
      </w:pPr>
      <w:r>
        <w:rPr>
          <w:lang w:val="ru-RU"/>
        </w:rPr>
        <w:t xml:space="preserve">          материала; ЦМ материалов по изученности территорий);</w:t>
      </w:r>
    </w:p>
    <w:p w:rsidR="00A94617" w:rsidRDefault="00A94617" w:rsidP="0091093D">
      <w:pPr>
        <w:jc w:val="both"/>
        <w:rPr>
          <w:i/>
          <w:lang w:val="ru-RU"/>
        </w:rPr>
      </w:pPr>
      <w:r w:rsidRPr="00A94617">
        <w:rPr>
          <w:i/>
          <w:lang w:val="ru-RU"/>
        </w:rPr>
        <w:t>при подготовке лист</w:t>
      </w:r>
      <w:r w:rsidR="00657D98">
        <w:rPr>
          <w:i/>
          <w:lang w:val="ru-RU"/>
        </w:rPr>
        <w:t>о</w:t>
      </w:r>
      <w:r w:rsidR="00B708A5">
        <w:rPr>
          <w:i/>
          <w:lang w:val="ru-RU"/>
        </w:rPr>
        <w:t>в</w:t>
      </w:r>
      <w:r w:rsidRPr="00A94617">
        <w:rPr>
          <w:i/>
          <w:lang w:val="ru-RU"/>
        </w:rPr>
        <w:t xml:space="preserve"> к изданию:</w:t>
      </w:r>
    </w:p>
    <w:p w:rsidR="00DD4C3D" w:rsidRPr="00083FBA" w:rsidRDefault="00600796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083FBA">
        <w:rPr>
          <w:lang w:val="ru-RU"/>
        </w:rPr>
        <w:t xml:space="preserve">-   </w:t>
      </w:r>
      <w:r w:rsidR="00DD4C3D" w:rsidRPr="00083FBA">
        <w:rPr>
          <w:lang w:val="ru-RU"/>
        </w:rPr>
        <w:t xml:space="preserve">учесть </w:t>
      </w:r>
      <w:r w:rsidR="00715784" w:rsidRPr="00083FBA">
        <w:rPr>
          <w:lang w:val="ru-RU"/>
        </w:rPr>
        <w:t>замечания и рекомендации экспертов НРС</w:t>
      </w:r>
      <w:r w:rsidR="00E33C1E" w:rsidRPr="00083FBA">
        <w:rPr>
          <w:lang w:val="ru-RU"/>
        </w:rPr>
        <w:t>, отраженные в экспертных</w:t>
      </w:r>
    </w:p>
    <w:p w:rsidR="00715784" w:rsidRDefault="00DD4C3D" w:rsidP="0091093D">
      <w:pPr>
        <w:jc w:val="both"/>
        <w:rPr>
          <w:lang w:val="ru-RU"/>
        </w:rPr>
      </w:pPr>
      <w:r w:rsidRPr="00083FBA">
        <w:rPr>
          <w:lang w:val="ru-RU"/>
        </w:rPr>
        <w:t xml:space="preserve">         </w:t>
      </w:r>
      <w:r w:rsidR="00E33C1E" w:rsidRPr="00083FBA">
        <w:rPr>
          <w:lang w:val="ru-RU"/>
        </w:rPr>
        <w:t xml:space="preserve"> заключениях, а также</w:t>
      </w:r>
      <w:r w:rsidR="00715784" w:rsidRPr="00083FBA">
        <w:rPr>
          <w:lang w:val="ru-RU"/>
        </w:rPr>
        <w:t xml:space="preserve"> участников заседания;</w:t>
      </w:r>
    </w:p>
    <w:p w:rsidR="00BA400F" w:rsidRDefault="00BA400F" w:rsidP="0091093D">
      <w:pPr>
        <w:jc w:val="both"/>
        <w:rPr>
          <w:lang w:val="ru-RU"/>
        </w:rPr>
      </w:pPr>
      <w:r>
        <w:rPr>
          <w:lang w:val="ru-RU"/>
        </w:rPr>
        <w:t xml:space="preserve">       -   на ГК расчленение картографируемых подразделений среднего карбона согласовать</w:t>
      </w:r>
    </w:p>
    <w:p w:rsidR="00BA400F" w:rsidRDefault="00BA400F" w:rsidP="0091093D">
      <w:pPr>
        <w:jc w:val="both"/>
        <w:rPr>
          <w:lang w:val="ru-RU"/>
        </w:rPr>
      </w:pPr>
      <w:r>
        <w:rPr>
          <w:lang w:val="ru-RU"/>
        </w:rPr>
        <w:t xml:space="preserve">          с постановлением МСК (вып.41, 2012 г.), а структурно-формационное</w:t>
      </w:r>
    </w:p>
    <w:p w:rsidR="00BA400F" w:rsidRDefault="00BA400F" w:rsidP="0091093D">
      <w:pPr>
        <w:jc w:val="both"/>
        <w:rPr>
          <w:lang w:val="ru-RU"/>
        </w:rPr>
      </w:pPr>
      <w:r>
        <w:rPr>
          <w:lang w:val="ru-RU"/>
        </w:rPr>
        <w:t xml:space="preserve">           районирование юрской системы – с утвержденной Унифицированной схемой юры</w:t>
      </w:r>
    </w:p>
    <w:p w:rsidR="00BA400F" w:rsidRDefault="00BA400F" w:rsidP="0091093D">
      <w:pPr>
        <w:jc w:val="both"/>
        <w:rPr>
          <w:lang w:val="ru-RU"/>
        </w:rPr>
      </w:pPr>
      <w:r>
        <w:rPr>
          <w:lang w:val="ru-RU"/>
        </w:rPr>
        <w:t xml:space="preserve">          (2012 г.);</w:t>
      </w:r>
    </w:p>
    <w:p w:rsidR="006C0A1D" w:rsidRDefault="00BA400F" w:rsidP="0091093D">
      <w:pPr>
        <w:jc w:val="both"/>
        <w:rPr>
          <w:lang w:val="ru-RU"/>
        </w:rPr>
      </w:pPr>
      <w:r>
        <w:rPr>
          <w:lang w:val="ru-RU"/>
        </w:rPr>
        <w:t xml:space="preserve">      -   на КЧО комплектов показать </w:t>
      </w:r>
      <w:r w:rsidR="006C0A1D">
        <w:rPr>
          <w:lang w:val="ru-RU"/>
        </w:rPr>
        <w:t xml:space="preserve">границы </w:t>
      </w:r>
      <w:proofErr w:type="spellStart"/>
      <w:r w:rsidR="006C0A1D">
        <w:rPr>
          <w:lang w:val="ru-RU"/>
        </w:rPr>
        <w:t>палеодолин</w:t>
      </w:r>
      <w:proofErr w:type="spellEnd"/>
      <w:r w:rsidR="006C0A1D">
        <w:rPr>
          <w:lang w:val="ru-RU"/>
        </w:rPr>
        <w:t xml:space="preserve">, грядово-холмистый рельеф на </w:t>
      </w:r>
    </w:p>
    <w:p w:rsidR="00BA400F" w:rsidRPr="00083FBA" w:rsidRDefault="006C0A1D" w:rsidP="0091093D">
      <w:pPr>
        <w:jc w:val="both"/>
        <w:rPr>
          <w:lang w:val="ru-RU"/>
        </w:rPr>
      </w:pPr>
      <w:r>
        <w:rPr>
          <w:lang w:val="ru-RU"/>
        </w:rPr>
        <w:t xml:space="preserve">          конечной морене донского горизонта;</w:t>
      </w:r>
    </w:p>
    <w:p w:rsidR="00402975" w:rsidRPr="00083FBA" w:rsidRDefault="00E33C1E" w:rsidP="0091093D">
      <w:pPr>
        <w:jc w:val="both"/>
        <w:rPr>
          <w:lang w:val="ru-RU"/>
        </w:rPr>
      </w:pPr>
      <w:r w:rsidRPr="00083FBA">
        <w:rPr>
          <w:lang w:val="ru-RU"/>
        </w:rPr>
        <w:t xml:space="preserve">      -   провести дополнительный анализ имеющихся фактических данных с целью</w:t>
      </w:r>
    </w:p>
    <w:p w:rsidR="00402975" w:rsidRPr="00083FBA" w:rsidRDefault="00402975" w:rsidP="0091093D">
      <w:pPr>
        <w:jc w:val="both"/>
        <w:rPr>
          <w:lang w:val="ru-RU"/>
        </w:rPr>
      </w:pPr>
      <w:r w:rsidRPr="00083FBA">
        <w:rPr>
          <w:lang w:val="ru-RU"/>
        </w:rPr>
        <w:t xml:space="preserve">          </w:t>
      </w:r>
      <w:r w:rsidR="00E33C1E" w:rsidRPr="00083FBA">
        <w:rPr>
          <w:lang w:val="ru-RU"/>
        </w:rPr>
        <w:t xml:space="preserve">усиления доказательной базы авторских построений, особенно </w:t>
      </w:r>
      <w:r w:rsidRPr="00083FBA">
        <w:rPr>
          <w:lang w:val="ru-RU"/>
        </w:rPr>
        <w:t>выделения</w:t>
      </w:r>
    </w:p>
    <w:p w:rsidR="00402975" w:rsidRPr="00083FBA" w:rsidRDefault="00402975" w:rsidP="0091093D">
      <w:pPr>
        <w:jc w:val="both"/>
        <w:rPr>
          <w:lang w:val="ru-RU"/>
        </w:rPr>
      </w:pPr>
      <w:r w:rsidRPr="00083FBA">
        <w:rPr>
          <w:lang w:val="ru-RU"/>
        </w:rPr>
        <w:t xml:space="preserve">          тектонических структур, слагающих их вещественных комплексов и</w:t>
      </w:r>
    </w:p>
    <w:p w:rsidR="00402975" w:rsidRPr="00083FBA" w:rsidRDefault="00402975" w:rsidP="0091093D">
      <w:pPr>
        <w:jc w:val="both"/>
        <w:rPr>
          <w:lang w:val="ru-RU"/>
        </w:rPr>
      </w:pPr>
      <w:r w:rsidRPr="00083FBA">
        <w:rPr>
          <w:lang w:val="ru-RU"/>
        </w:rPr>
        <w:t xml:space="preserve">          </w:t>
      </w:r>
      <w:r w:rsidR="00574CB0" w:rsidRPr="00083FBA">
        <w:rPr>
          <w:lang w:val="ru-RU"/>
        </w:rPr>
        <w:t xml:space="preserve"> </w:t>
      </w:r>
      <w:r w:rsidRPr="00083FBA">
        <w:rPr>
          <w:lang w:val="ru-RU"/>
        </w:rPr>
        <w:t xml:space="preserve">геодинамических условий их формирования, а также </w:t>
      </w:r>
      <w:r w:rsidR="00E33C1E" w:rsidRPr="00083FBA">
        <w:rPr>
          <w:lang w:val="ru-RU"/>
        </w:rPr>
        <w:t>разломной тектоники</w:t>
      </w:r>
      <w:r w:rsidRPr="00083FBA">
        <w:rPr>
          <w:lang w:val="ru-RU"/>
        </w:rPr>
        <w:t xml:space="preserve">, полного </w:t>
      </w:r>
    </w:p>
    <w:p w:rsidR="00CC0BCA" w:rsidRPr="00083FBA" w:rsidRDefault="00402975" w:rsidP="0091093D">
      <w:pPr>
        <w:jc w:val="both"/>
        <w:rPr>
          <w:lang w:val="ru-RU"/>
        </w:rPr>
      </w:pPr>
      <w:r w:rsidRPr="00083FBA">
        <w:rPr>
          <w:lang w:val="ru-RU"/>
        </w:rPr>
        <w:t xml:space="preserve">          согласования принимаемых построений с геофизическими данными</w:t>
      </w:r>
      <w:r w:rsidR="00CC0BCA" w:rsidRPr="00083FBA">
        <w:rPr>
          <w:lang w:val="ru-RU"/>
        </w:rPr>
        <w:t xml:space="preserve"> и принятым</w:t>
      </w:r>
    </w:p>
    <w:p w:rsidR="00715784" w:rsidRPr="00083FBA" w:rsidRDefault="00CC0BCA" w:rsidP="0091093D">
      <w:pPr>
        <w:jc w:val="both"/>
        <w:rPr>
          <w:lang w:val="ru-RU"/>
        </w:rPr>
      </w:pPr>
      <w:r w:rsidRPr="00083FBA">
        <w:rPr>
          <w:lang w:val="ru-RU"/>
        </w:rPr>
        <w:lastRenderedPageBreak/>
        <w:t xml:space="preserve">          листом </w:t>
      </w:r>
      <w:r w:rsidRPr="00083FBA">
        <w:t>N</w:t>
      </w:r>
      <w:r w:rsidRPr="00083FBA">
        <w:rPr>
          <w:lang w:val="ru-RU"/>
        </w:rPr>
        <w:t>-37 Москва ГК-1000/3</w:t>
      </w:r>
      <w:r w:rsidR="00402975" w:rsidRPr="00083FBA">
        <w:rPr>
          <w:lang w:val="ru-RU"/>
        </w:rPr>
        <w:t>;</w:t>
      </w:r>
    </w:p>
    <w:p w:rsidR="00CC0BCA" w:rsidRPr="00906107" w:rsidRDefault="0046304F" w:rsidP="0091093D">
      <w:pPr>
        <w:jc w:val="both"/>
        <w:rPr>
          <w:lang w:val="ru-RU"/>
        </w:rPr>
      </w:pPr>
      <w:r w:rsidRPr="00906107">
        <w:rPr>
          <w:lang w:val="ru-RU"/>
        </w:rPr>
        <w:t xml:space="preserve">     </w:t>
      </w:r>
      <w:r w:rsidR="00574CB0" w:rsidRPr="00906107">
        <w:rPr>
          <w:lang w:val="ru-RU"/>
        </w:rPr>
        <w:t xml:space="preserve"> </w:t>
      </w:r>
      <w:r w:rsidRPr="00906107">
        <w:rPr>
          <w:lang w:val="ru-RU"/>
        </w:rPr>
        <w:t xml:space="preserve"> </w:t>
      </w:r>
      <w:r w:rsidR="00E26265" w:rsidRPr="00906107">
        <w:rPr>
          <w:lang w:val="ru-RU"/>
        </w:rPr>
        <w:t>-</w:t>
      </w:r>
      <w:r w:rsidR="00C939FC" w:rsidRPr="00906107">
        <w:rPr>
          <w:lang w:val="ru-RU"/>
        </w:rPr>
        <w:t xml:space="preserve">   </w:t>
      </w:r>
      <w:r w:rsidR="00E26265" w:rsidRPr="00906107">
        <w:rPr>
          <w:lang w:val="ru-RU"/>
        </w:rPr>
        <w:t xml:space="preserve">в </w:t>
      </w:r>
      <w:proofErr w:type="spellStart"/>
      <w:r w:rsidR="00797A20" w:rsidRPr="00906107">
        <w:rPr>
          <w:lang w:val="ru-RU"/>
        </w:rPr>
        <w:t>минерагенических</w:t>
      </w:r>
      <w:proofErr w:type="spellEnd"/>
      <w:r w:rsidR="00797A20" w:rsidRPr="00906107">
        <w:rPr>
          <w:lang w:val="ru-RU"/>
        </w:rPr>
        <w:t xml:space="preserve"> блоках комплектов</w:t>
      </w:r>
      <w:r w:rsidR="00E26265" w:rsidRPr="00906107">
        <w:rPr>
          <w:lang w:val="ru-RU"/>
        </w:rPr>
        <w:t xml:space="preserve"> </w:t>
      </w:r>
      <w:proofErr w:type="spellStart"/>
      <w:r w:rsidR="00CC0BCA" w:rsidRPr="00906107">
        <w:rPr>
          <w:lang w:val="ru-RU"/>
        </w:rPr>
        <w:t>минерагенограмму</w:t>
      </w:r>
      <w:proofErr w:type="spellEnd"/>
      <w:r w:rsidR="00CC0BCA" w:rsidRPr="00906107">
        <w:rPr>
          <w:lang w:val="ru-RU"/>
        </w:rPr>
        <w:t xml:space="preserve"> привести для каждого </w:t>
      </w:r>
    </w:p>
    <w:p w:rsidR="00C722FE" w:rsidRPr="00906107" w:rsidRDefault="00CC0BCA" w:rsidP="0091093D">
      <w:pPr>
        <w:jc w:val="both"/>
        <w:rPr>
          <w:lang w:val="ru-RU"/>
        </w:rPr>
      </w:pPr>
      <w:r w:rsidRPr="00906107">
        <w:rPr>
          <w:lang w:val="ru-RU"/>
        </w:rPr>
        <w:t xml:space="preserve">          листа отдельно;</w:t>
      </w:r>
      <w:r w:rsidR="00212C44" w:rsidRPr="00906107">
        <w:rPr>
          <w:lang w:val="ru-RU"/>
        </w:rPr>
        <w:t xml:space="preserve"> </w:t>
      </w:r>
      <w:proofErr w:type="spellStart"/>
      <w:r w:rsidR="00212C44" w:rsidRPr="00906107">
        <w:rPr>
          <w:lang w:val="ru-RU"/>
        </w:rPr>
        <w:t>минерагеническое</w:t>
      </w:r>
      <w:proofErr w:type="spellEnd"/>
      <w:r w:rsidR="00212C44" w:rsidRPr="00906107">
        <w:rPr>
          <w:lang w:val="ru-RU"/>
        </w:rPr>
        <w:t xml:space="preserve"> районирование согласовать с листом </w:t>
      </w:r>
      <w:r w:rsidR="00212C44" w:rsidRPr="00906107">
        <w:t>N</w:t>
      </w:r>
      <w:r w:rsidR="00212C44" w:rsidRPr="00906107">
        <w:rPr>
          <w:lang w:val="ru-RU"/>
        </w:rPr>
        <w:t>-37</w:t>
      </w:r>
    </w:p>
    <w:p w:rsidR="00C722FE" w:rsidRPr="00906107" w:rsidRDefault="00C722FE" w:rsidP="0091093D">
      <w:pPr>
        <w:jc w:val="both"/>
        <w:rPr>
          <w:lang w:val="ru-RU"/>
        </w:rPr>
      </w:pPr>
      <w:r w:rsidRPr="00906107">
        <w:rPr>
          <w:lang w:val="ru-RU"/>
        </w:rPr>
        <w:t xml:space="preserve">          </w:t>
      </w:r>
      <w:r w:rsidR="00212C44" w:rsidRPr="00906107">
        <w:rPr>
          <w:lang w:val="ru-RU"/>
        </w:rPr>
        <w:t>Москва ГК-1000/3</w:t>
      </w:r>
      <w:r w:rsidR="00CC0BCA" w:rsidRPr="00906107">
        <w:rPr>
          <w:lang w:val="ru-RU"/>
        </w:rPr>
        <w:t xml:space="preserve"> </w:t>
      </w:r>
      <w:r w:rsidR="00025EC4" w:rsidRPr="00906107">
        <w:rPr>
          <w:lang w:val="ru-RU"/>
        </w:rPr>
        <w:t>оценку перспектив территорий на комплекс полезных</w:t>
      </w:r>
    </w:p>
    <w:p w:rsidR="00906107" w:rsidRPr="00906107" w:rsidRDefault="00C722FE" w:rsidP="0091093D">
      <w:pPr>
        <w:jc w:val="both"/>
        <w:rPr>
          <w:lang w:val="ru-RU"/>
        </w:rPr>
      </w:pPr>
      <w:r w:rsidRPr="00906107">
        <w:rPr>
          <w:lang w:val="ru-RU"/>
        </w:rPr>
        <w:t xml:space="preserve">         </w:t>
      </w:r>
      <w:r w:rsidR="00025EC4" w:rsidRPr="00906107">
        <w:rPr>
          <w:lang w:val="ru-RU"/>
        </w:rPr>
        <w:t xml:space="preserve"> </w:t>
      </w:r>
      <w:r w:rsidRPr="00906107">
        <w:rPr>
          <w:lang w:val="ru-RU"/>
        </w:rPr>
        <w:t>и</w:t>
      </w:r>
      <w:r w:rsidR="00025EC4" w:rsidRPr="00906107">
        <w:rPr>
          <w:lang w:val="ru-RU"/>
        </w:rPr>
        <w:t>скопаемых</w:t>
      </w:r>
      <w:r w:rsidRPr="00906107">
        <w:rPr>
          <w:lang w:val="ru-RU"/>
        </w:rPr>
        <w:t xml:space="preserve"> </w:t>
      </w:r>
      <w:r w:rsidR="00025EC4" w:rsidRPr="00906107">
        <w:rPr>
          <w:lang w:val="ru-RU"/>
        </w:rPr>
        <w:t xml:space="preserve">подтвердить фактическими данными с приведением расчетов </w:t>
      </w:r>
    </w:p>
    <w:p w:rsidR="003547FA" w:rsidRPr="00906107" w:rsidRDefault="00906107" w:rsidP="0091093D">
      <w:pPr>
        <w:jc w:val="both"/>
        <w:rPr>
          <w:lang w:val="ru-RU"/>
        </w:rPr>
      </w:pPr>
      <w:r w:rsidRPr="00906107">
        <w:rPr>
          <w:lang w:val="ru-RU"/>
        </w:rPr>
        <w:t xml:space="preserve">          </w:t>
      </w:r>
      <w:r w:rsidR="00025EC4" w:rsidRPr="00906107">
        <w:rPr>
          <w:lang w:val="ru-RU"/>
        </w:rPr>
        <w:t>прогнозных ресурсов по перспективным объектам</w:t>
      </w:r>
      <w:r w:rsidR="00797A20" w:rsidRPr="00906107">
        <w:rPr>
          <w:lang w:val="ru-RU"/>
        </w:rPr>
        <w:t>;</w:t>
      </w:r>
    </w:p>
    <w:p w:rsidR="009865AB" w:rsidRPr="009865AB" w:rsidRDefault="003E4345" w:rsidP="003E4345">
      <w:pPr>
        <w:jc w:val="both"/>
        <w:rPr>
          <w:lang w:val="ru-RU"/>
        </w:rPr>
      </w:pPr>
      <w:r w:rsidRPr="009865AB">
        <w:rPr>
          <w:lang w:val="ru-RU"/>
        </w:rPr>
        <w:t xml:space="preserve">      -  </w:t>
      </w:r>
      <w:r w:rsidR="009865AB">
        <w:rPr>
          <w:lang w:val="ru-RU"/>
        </w:rPr>
        <w:t xml:space="preserve"> </w:t>
      </w:r>
      <w:r w:rsidRPr="009865AB">
        <w:rPr>
          <w:lang w:val="ru-RU"/>
        </w:rPr>
        <w:t xml:space="preserve">рекомендовать авторам гидрогеологические схемы </w:t>
      </w:r>
      <w:r w:rsidR="009865AB" w:rsidRPr="009865AB">
        <w:rPr>
          <w:lang w:val="ru-RU"/>
        </w:rPr>
        <w:t xml:space="preserve">комплектов дополнить </w:t>
      </w:r>
    </w:p>
    <w:p w:rsidR="009865AB" w:rsidRPr="009865AB" w:rsidRDefault="009865AB" w:rsidP="003E4345">
      <w:pPr>
        <w:jc w:val="both"/>
        <w:rPr>
          <w:lang w:val="ru-RU"/>
        </w:rPr>
      </w:pPr>
      <w:r w:rsidRPr="009865AB">
        <w:rPr>
          <w:lang w:val="ru-RU"/>
        </w:rPr>
        <w:t xml:space="preserve">          опорными </w:t>
      </w:r>
      <w:proofErr w:type="spellStart"/>
      <w:r w:rsidRPr="009865AB">
        <w:rPr>
          <w:lang w:val="ru-RU"/>
        </w:rPr>
        <w:t>водопунктами</w:t>
      </w:r>
      <w:proofErr w:type="spellEnd"/>
      <w:r w:rsidRPr="009865AB">
        <w:rPr>
          <w:lang w:val="ru-RU"/>
        </w:rPr>
        <w:t xml:space="preserve"> с характеристикой их основных параметров (дебиты, </w:t>
      </w:r>
    </w:p>
    <w:p w:rsidR="003E4345" w:rsidRDefault="009865AB" w:rsidP="003E4345">
      <w:pPr>
        <w:jc w:val="both"/>
        <w:rPr>
          <w:lang w:val="ru-RU"/>
        </w:rPr>
      </w:pPr>
      <w:r w:rsidRPr="009865AB">
        <w:rPr>
          <w:lang w:val="ru-RU"/>
        </w:rPr>
        <w:t xml:space="preserve">          химический состав);</w:t>
      </w:r>
    </w:p>
    <w:p w:rsidR="009865AB" w:rsidRDefault="009865AB" w:rsidP="003E4345">
      <w:pPr>
        <w:jc w:val="both"/>
        <w:rPr>
          <w:lang w:val="ru-RU"/>
        </w:rPr>
      </w:pPr>
      <w:r>
        <w:rPr>
          <w:lang w:val="ru-RU"/>
        </w:rPr>
        <w:t xml:space="preserve">      -   в экологических блоках комплектов охарактеризовать эколого-геохимическое </w:t>
      </w:r>
    </w:p>
    <w:p w:rsidR="009865AB" w:rsidRDefault="009865AB" w:rsidP="003E4345">
      <w:pPr>
        <w:jc w:val="both"/>
        <w:rPr>
          <w:lang w:val="ru-RU"/>
        </w:rPr>
      </w:pPr>
      <w:r>
        <w:rPr>
          <w:lang w:val="ru-RU"/>
        </w:rPr>
        <w:t xml:space="preserve">          состояние геологической среды (природное загрязнение почв, донных осадков и </w:t>
      </w:r>
    </w:p>
    <w:p w:rsidR="00CC0BCA" w:rsidRPr="00D63B86" w:rsidRDefault="009865AB" w:rsidP="003E4345">
      <w:pPr>
        <w:jc w:val="both"/>
        <w:rPr>
          <w:lang w:val="ru-RU"/>
        </w:rPr>
      </w:pPr>
      <w:r>
        <w:rPr>
          <w:lang w:val="ru-RU"/>
        </w:rPr>
        <w:t xml:space="preserve">          других природных объектов);</w:t>
      </w:r>
    </w:p>
    <w:p w:rsidR="00797A20" w:rsidRPr="00025EC4" w:rsidRDefault="00797A20" w:rsidP="00227490">
      <w:pPr>
        <w:jc w:val="both"/>
        <w:rPr>
          <w:lang w:val="ru-RU"/>
        </w:rPr>
      </w:pPr>
      <w:r w:rsidRPr="00025EC4">
        <w:rPr>
          <w:lang w:val="ru-RU"/>
        </w:rPr>
        <w:t xml:space="preserve">      -   оформление карт и схем комплектов привести в полное соответствие с </w:t>
      </w:r>
    </w:p>
    <w:p w:rsidR="000F7AB2" w:rsidRPr="00025EC4" w:rsidRDefault="00797A20" w:rsidP="00227490">
      <w:pPr>
        <w:jc w:val="both"/>
        <w:rPr>
          <w:lang w:val="ru-RU"/>
        </w:rPr>
      </w:pPr>
      <w:r w:rsidRPr="00025EC4">
        <w:rPr>
          <w:lang w:val="ru-RU"/>
        </w:rPr>
        <w:t xml:space="preserve">          нормативными требованиями и ЭБЗ ГК-200/2</w:t>
      </w:r>
      <w:r w:rsidR="00CC0BCA">
        <w:rPr>
          <w:lang w:val="ru-RU"/>
        </w:rPr>
        <w:t>.</w:t>
      </w:r>
      <w:r w:rsidR="00DC004C" w:rsidRPr="00025EC4">
        <w:rPr>
          <w:lang w:val="ru-RU"/>
        </w:rPr>
        <w:t xml:space="preserve"> </w:t>
      </w:r>
    </w:p>
    <w:p w:rsidR="0087192C" w:rsidRPr="00025EC4" w:rsidRDefault="006B0FC3">
      <w:pPr>
        <w:jc w:val="both"/>
        <w:rPr>
          <w:lang w:val="ru-RU"/>
        </w:rPr>
      </w:pPr>
      <w:r w:rsidRPr="00025EC4">
        <w:rPr>
          <w:lang w:val="ru-RU"/>
        </w:rPr>
        <w:t>3.</w:t>
      </w:r>
      <w:r w:rsidR="00797A20" w:rsidRPr="00025EC4">
        <w:rPr>
          <w:lang w:val="ru-RU"/>
        </w:rPr>
        <w:t xml:space="preserve">По всем отклонениям </w:t>
      </w:r>
      <w:r w:rsidR="00184118">
        <w:rPr>
          <w:lang w:val="ru-RU"/>
        </w:rPr>
        <w:t xml:space="preserve">(если такие будут) </w:t>
      </w:r>
      <w:r w:rsidR="00797A20" w:rsidRPr="00025EC4">
        <w:rPr>
          <w:lang w:val="ru-RU"/>
        </w:rPr>
        <w:t xml:space="preserve">от </w:t>
      </w:r>
      <w:r w:rsidR="00CC3667">
        <w:rPr>
          <w:lang w:val="ru-RU"/>
        </w:rPr>
        <w:t>Московской</w:t>
      </w:r>
      <w:r w:rsidR="00797A20" w:rsidRPr="00025EC4">
        <w:rPr>
          <w:lang w:val="ru-RU"/>
        </w:rPr>
        <w:t xml:space="preserve"> </w:t>
      </w:r>
      <w:r w:rsidR="000F7AB2" w:rsidRPr="00025EC4">
        <w:rPr>
          <w:lang w:val="ru-RU"/>
        </w:rPr>
        <w:t>сери</w:t>
      </w:r>
      <w:r w:rsidR="00797A20" w:rsidRPr="00025EC4">
        <w:rPr>
          <w:lang w:val="ru-RU"/>
        </w:rPr>
        <w:t>йной</w:t>
      </w:r>
      <w:r w:rsidR="000F7AB2" w:rsidRPr="00025EC4">
        <w:rPr>
          <w:lang w:val="ru-RU"/>
        </w:rPr>
        <w:t xml:space="preserve"> </w:t>
      </w:r>
      <w:r w:rsidR="00797A20" w:rsidRPr="00025EC4">
        <w:rPr>
          <w:lang w:val="ru-RU"/>
        </w:rPr>
        <w:t xml:space="preserve">легенды </w:t>
      </w:r>
      <w:r w:rsidR="000F7AB2" w:rsidRPr="00025EC4">
        <w:rPr>
          <w:lang w:val="ru-RU"/>
        </w:rPr>
        <w:t xml:space="preserve">Госгеолкарты-200/2 </w:t>
      </w:r>
      <w:r w:rsidR="00B444D8" w:rsidRPr="00025EC4">
        <w:rPr>
          <w:lang w:val="ru-RU"/>
        </w:rPr>
        <w:t xml:space="preserve">подготовить </w:t>
      </w:r>
      <w:r w:rsidR="00CC3667">
        <w:rPr>
          <w:lang w:val="ru-RU"/>
        </w:rPr>
        <w:t xml:space="preserve"> </w:t>
      </w:r>
      <w:r w:rsidR="00B444D8" w:rsidRPr="00025EC4">
        <w:rPr>
          <w:lang w:val="ru-RU"/>
        </w:rPr>
        <w:t xml:space="preserve">Дополнение, </w:t>
      </w:r>
      <w:r w:rsidRPr="00025EC4">
        <w:rPr>
          <w:lang w:val="ru-RU"/>
        </w:rPr>
        <w:t>оформ</w:t>
      </w:r>
      <w:r w:rsidR="00B444D8" w:rsidRPr="00025EC4">
        <w:rPr>
          <w:lang w:val="ru-RU"/>
        </w:rPr>
        <w:t>ленное по нормативным требованиям</w:t>
      </w:r>
      <w:r w:rsidR="00CC3667">
        <w:rPr>
          <w:lang w:val="ru-RU"/>
        </w:rPr>
        <w:t>.</w:t>
      </w:r>
      <w:r w:rsidR="00B444D8" w:rsidRPr="00025EC4">
        <w:rPr>
          <w:lang w:val="ru-RU"/>
        </w:rPr>
        <w:t xml:space="preserve"> Согласовать его с главным редактором серии </w:t>
      </w:r>
      <w:r w:rsidR="006B4EAC" w:rsidRPr="00025EC4">
        <w:rPr>
          <w:lang w:val="ru-RU"/>
        </w:rPr>
        <w:t xml:space="preserve">и представить на утверждение в НРС </w:t>
      </w:r>
      <w:proofErr w:type="spellStart"/>
      <w:r w:rsidR="006B4EAC" w:rsidRPr="00025EC4">
        <w:rPr>
          <w:lang w:val="ru-RU"/>
        </w:rPr>
        <w:t>Роснедра</w:t>
      </w:r>
      <w:proofErr w:type="spellEnd"/>
      <w:r w:rsidR="00B444D8" w:rsidRPr="00025EC4">
        <w:rPr>
          <w:lang w:val="ru-RU"/>
        </w:rPr>
        <w:t xml:space="preserve"> вместе с подготовленными к изданию листами</w:t>
      </w:r>
      <w:r w:rsidR="0087192C" w:rsidRPr="00025EC4">
        <w:rPr>
          <w:lang w:val="ru-RU"/>
        </w:rPr>
        <w:t>.</w:t>
      </w:r>
    </w:p>
    <w:p w:rsidR="00FA56A7" w:rsidRPr="000244CC" w:rsidRDefault="00764C62" w:rsidP="00FA56A7">
      <w:pPr>
        <w:jc w:val="both"/>
        <w:rPr>
          <w:lang w:val="ru-RU"/>
        </w:rPr>
      </w:pPr>
      <w:r w:rsidRPr="00025EC4">
        <w:rPr>
          <w:lang w:val="ru-RU"/>
        </w:rPr>
        <w:t>4</w:t>
      </w:r>
      <w:r w:rsidR="000F7AB2" w:rsidRPr="00025EC4">
        <w:rPr>
          <w:lang w:val="ru-RU"/>
        </w:rPr>
        <w:t>.</w:t>
      </w:r>
      <w:r w:rsidR="00B444D8" w:rsidRPr="00025EC4">
        <w:rPr>
          <w:lang w:val="ru-RU"/>
        </w:rPr>
        <w:t>П</w:t>
      </w:r>
      <w:r w:rsidR="000F7AB2" w:rsidRPr="00025EC4">
        <w:rPr>
          <w:lang w:val="ru-RU"/>
        </w:rPr>
        <w:t>рогнозные ресурсы категории Р</w:t>
      </w:r>
      <w:r w:rsidR="000F7AB2" w:rsidRPr="00025EC4">
        <w:rPr>
          <w:vertAlign w:val="subscript"/>
          <w:lang w:val="ru-RU"/>
        </w:rPr>
        <w:t>3</w:t>
      </w:r>
      <w:r w:rsidR="000F7AB2" w:rsidRPr="00025EC4">
        <w:rPr>
          <w:lang w:val="ru-RU"/>
        </w:rPr>
        <w:t xml:space="preserve"> п</w:t>
      </w:r>
      <w:r w:rsidR="00453B5E" w:rsidRPr="00025EC4">
        <w:rPr>
          <w:lang w:val="ru-RU"/>
        </w:rPr>
        <w:t xml:space="preserve">о </w:t>
      </w:r>
      <w:proofErr w:type="spellStart"/>
      <w:r w:rsidR="000244CC">
        <w:rPr>
          <w:lang w:val="ru-RU"/>
        </w:rPr>
        <w:t>Троекуровской</w:t>
      </w:r>
      <w:proofErr w:type="spellEnd"/>
      <w:r w:rsidR="000244CC">
        <w:rPr>
          <w:lang w:val="ru-RU"/>
        </w:rPr>
        <w:t xml:space="preserve"> перспективной площади</w:t>
      </w:r>
      <w:r w:rsidR="00FA56A7">
        <w:rPr>
          <w:lang w:val="ru-RU"/>
        </w:rPr>
        <w:t xml:space="preserve"> в количестве – </w:t>
      </w:r>
      <w:r w:rsidR="000244CC">
        <w:rPr>
          <w:lang w:val="ru-RU"/>
        </w:rPr>
        <w:t>15 млн.</w:t>
      </w:r>
      <w:r w:rsidR="00FA56A7">
        <w:rPr>
          <w:lang w:val="ru-RU"/>
        </w:rPr>
        <w:t xml:space="preserve"> т </w:t>
      </w:r>
      <w:r w:rsidR="000244CC">
        <w:rPr>
          <w:lang w:val="ru-RU"/>
        </w:rPr>
        <w:t>стекольных песков</w:t>
      </w:r>
      <w:r w:rsidR="00FA56A7">
        <w:rPr>
          <w:lang w:val="ru-RU"/>
        </w:rPr>
        <w:t xml:space="preserve"> и </w:t>
      </w:r>
      <w:r w:rsidR="000244CC">
        <w:rPr>
          <w:lang w:val="ru-RU"/>
        </w:rPr>
        <w:t xml:space="preserve">перспективной площади </w:t>
      </w:r>
      <w:proofErr w:type="spellStart"/>
      <w:r w:rsidR="000244CC">
        <w:rPr>
          <w:lang w:val="ru-RU"/>
        </w:rPr>
        <w:t>Ранова</w:t>
      </w:r>
      <w:proofErr w:type="spellEnd"/>
      <w:r w:rsidR="000244CC">
        <w:rPr>
          <w:lang w:val="ru-RU"/>
        </w:rPr>
        <w:t xml:space="preserve"> </w:t>
      </w:r>
      <w:r w:rsidR="00FA56A7">
        <w:rPr>
          <w:lang w:val="ru-RU"/>
        </w:rPr>
        <w:t xml:space="preserve">в количестве – </w:t>
      </w:r>
      <w:r w:rsidR="000244CC">
        <w:rPr>
          <w:lang w:val="ru-RU"/>
        </w:rPr>
        <w:t>7 млн.</w:t>
      </w:r>
      <w:r w:rsidR="00FA56A7">
        <w:rPr>
          <w:lang w:val="ru-RU"/>
        </w:rPr>
        <w:t xml:space="preserve"> т </w:t>
      </w:r>
      <w:r w:rsidR="000244CC">
        <w:rPr>
          <w:lang w:val="ru-RU"/>
        </w:rPr>
        <w:t>стекольных песков</w:t>
      </w:r>
      <w:r w:rsidR="00FA56A7">
        <w:rPr>
          <w:lang w:val="ru-RU"/>
        </w:rPr>
        <w:t xml:space="preserve">, прошедших апробацию в установленном порядке, рекомендовать к утверждению </w:t>
      </w:r>
      <w:proofErr w:type="spellStart"/>
      <w:r w:rsidR="00FA56A7">
        <w:rPr>
          <w:lang w:val="ru-RU"/>
        </w:rPr>
        <w:t>Роснедра</w:t>
      </w:r>
      <w:proofErr w:type="spellEnd"/>
      <w:r w:rsidR="00FA56A7">
        <w:rPr>
          <w:lang w:val="ru-RU"/>
        </w:rPr>
        <w:t xml:space="preserve"> и постановке на Федеральный учет.</w:t>
      </w:r>
      <w:r w:rsidR="000244CC">
        <w:rPr>
          <w:lang w:val="ru-RU"/>
        </w:rPr>
        <w:t xml:space="preserve"> Прогнозные ресурсы категории Р</w:t>
      </w:r>
      <w:r w:rsidR="000244CC">
        <w:rPr>
          <w:vertAlign w:val="subscript"/>
          <w:lang w:val="ru-RU"/>
        </w:rPr>
        <w:t>3</w:t>
      </w:r>
      <w:r w:rsidR="000244CC">
        <w:rPr>
          <w:lang w:val="ru-RU"/>
        </w:rPr>
        <w:t xml:space="preserve"> по Октябрьской перспективной площади в количестве 134 </w:t>
      </w:r>
      <w:proofErr w:type="spellStart"/>
      <w:r w:rsidR="000244CC">
        <w:rPr>
          <w:lang w:val="ru-RU"/>
        </w:rPr>
        <w:t>млн.т</w:t>
      </w:r>
      <w:proofErr w:type="spellEnd"/>
      <w:r w:rsidR="000244CC">
        <w:rPr>
          <w:lang w:val="ru-RU"/>
        </w:rPr>
        <w:t xml:space="preserve"> известняка и </w:t>
      </w:r>
      <w:proofErr w:type="spellStart"/>
      <w:r w:rsidR="000244CC">
        <w:rPr>
          <w:lang w:val="ru-RU"/>
        </w:rPr>
        <w:t>Лялинской</w:t>
      </w:r>
      <w:proofErr w:type="spellEnd"/>
      <w:r w:rsidR="000244CC">
        <w:rPr>
          <w:lang w:val="ru-RU"/>
        </w:rPr>
        <w:t xml:space="preserve"> перспективной площади в количестве 7 </w:t>
      </w:r>
      <w:proofErr w:type="spellStart"/>
      <w:r w:rsidR="000244CC">
        <w:rPr>
          <w:lang w:val="ru-RU"/>
        </w:rPr>
        <w:t>млн.т</w:t>
      </w:r>
      <w:proofErr w:type="spellEnd"/>
      <w:r w:rsidR="000244CC">
        <w:rPr>
          <w:lang w:val="ru-RU"/>
        </w:rPr>
        <w:t xml:space="preserve"> тугоплавких глин, прошедших апробацию в установленном порядке, рекомендовать к постановке на территориальный учет.</w:t>
      </w:r>
    </w:p>
    <w:p w:rsidR="00EE451A" w:rsidRPr="00DC004C" w:rsidRDefault="000F7AB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0F7AB2" w:rsidRDefault="00CD7280" w:rsidP="00CD7280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EB2F33E" wp14:editId="0E665587">
            <wp:extent cx="5940425" cy="17195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54"/>
    <w:multiLevelType w:val="hybridMultilevel"/>
    <w:tmpl w:val="9E0466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67A4"/>
    <w:multiLevelType w:val="hybridMultilevel"/>
    <w:tmpl w:val="861A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A6E7A"/>
    <w:multiLevelType w:val="hybridMultilevel"/>
    <w:tmpl w:val="FB82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067B"/>
    <w:multiLevelType w:val="hybridMultilevel"/>
    <w:tmpl w:val="8EB8A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776"/>
    <w:multiLevelType w:val="hybridMultilevel"/>
    <w:tmpl w:val="28ACAB9A"/>
    <w:lvl w:ilvl="0" w:tplc="0BE0F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9EC"/>
    <w:multiLevelType w:val="hybridMultilevel"/>
    <w:tmpl w:val="3354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942"/>
    <w:multiLevelType w:val="hybridMultilevel"/>
    <w:tmpl w:val="F660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750672"/>
    <w:multiLevelType w:val="hybridMultilevel"/>
    <w:tmpl w:val="F288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5"/>
    <w:rsid w:val="000108D4"/>
    <w:rsid w:val="00010BF3"/>
    <w:rsid w:val="000244CC"/>
    <w:rsid w:val="00025EC4"/>
    <w:rsid w:val="00042517"/>
    <w:rsid w:val="000831B6"/>
    <w:rsid w:val="00083532"/>
    <w:rsid w:val="00083FBA"/>
    <w:rsid w:val="000925F3"/>
    <w:rsid w:val="000A49FF"/>
    <w:rsid w:val="000A7F88"/>
    <w:rsid w:val="000B1342"/>
    <w:rsid w:val="000B2D65"/>
    <w:rsid w:val="000D0C0D"/>
    <w:rsid w:val="000F1869"/>
    <w:rsid w:val="000F53DA"/>
    <w:rsid w:val="000F7AB2"/>
    <w:rsid w:val="00140722"/>
    <w:rsid w:val="001425AC"/>
    <w:rsid w:val="001618AC"/>
    <w:rsid w:val="00164A73"/>
    <w:rsid w:val="00184118"/>
    <w:rsid w:val="00185261"/>
    <w:rsid w:val="001A03AF"/>
    <w:rsid w:val="001B1CDE"/>
    <w:rsid w:val="001B5F48"/>
    <w:rsid w:val="001C4FEB"/>
    <w:rsid w:val="001D6120"/>
    <w:rsid w:val="001E2F23"/>
    <w:rsid w:val="001E4AEC"/>
    <w:rsid w:val="0020326B"/>
    <w:rsid w:val="00211821"/>
    <w:rsid w:val="00212C44"/>
    <w:rsid w:val="00216A09"/>
    <w:rsid w:val="00217A83"/>
    <w:rsid w:val="00227490"/>
    <w:rsid w:val="00230287"/>
    <w:rsid w:val="00242E07"/>
    <w:rsid w:val="002776E2"/>
    <w:rsid w:val="00290137"/>
    <w:rsid w:val="00297BA5"/>
    <w:rsid w:val="002A210A"/>
    <w:rsid w:val="002C6763"/>
    <w:rsid w:val="002D0196"/>
    <w:rsid w:val="002E187F"/>
    <w:rsid w:val="002E1DA0"/>
    <w:rsid w:val="002E6563"/>
    <w:rsid w:val="002E6B71"/>
    <w:rsid w:val="002F3A04"/>
    <w:rsid w:val="00301576"/>
    <w:rsid w:val="0032238F"/>
    <w:rsid w:val="00323BBB"/>
    <w:rsid w:val="00323C01"/>
    <w:rsid w:val="00325C82"/>
    <w:rsid w:val="00336D2E"/>
    <w:rsid w:val="003400F9"/>
    <w:rsid w:val="00350E67"/>
    <w:rsid w:val="003547FA"/>
    <w:rsid w:val="003676B7"/>
    <w:rsid w:val="003728DA"/>
    <w:rsid w:val="003A014B"/>
    <w:rsid w:val="003C2BC0"/>
    <w:rsid w:val="003C4250"/>
    <w:rsid w:val="003C533B"/>
    <w:rsid w:val="003C6426"/>
    <w:rsid w:val="003E4345"/>
    <w:rsid w:val="00400F4F"/>
    <w:rsid w:val="00402975"/>
    <w:rsid w:val="00414022"/>
    <w:rsid w:val="00416565"/>
    <w:rsid w:val="004203A7"/>
    <w:rsid w:val="0043373A"/>
    <w:rsid w:val="00453B5E"/>
    <w:rsid w:val="004560DD"/>
    <w:rsid w:val="004629ED"/>
    <w:rsid w:val="0046304F"/>
    <w:rsid w:val="004671FD"/>
    <w:rsid w:val="00474F86"/>
    <w:rsid w:val="0047564F"/>
    <w:rsid w:val="004758D2"/>
    <w:rsid w:val="00493117"/>
    <w:rsid w:val="00494A40"/>
    <w:rsid w:val="004B02A9"/>
    <w:rsid w:val="004C7161"/>
    <w:rsid w:val="004D0EEE"/>
    <w:rsid w:val="004F2302"/>
    <w:rsid w:val="00516422"/>
    <w:rsid w:val="00530D5F"/>
    <w:rsid w:val="00547DD0"/>
    <w:rsid w:val="00551733"/>
    <w:rsid w:val="0056130B"/>
    <w:rsid w:val="00563DBE"/>
    <w:rsid w:val="00574CB0"/>
    <w:rsid w:val="00595092"/>
    <w:rsid w:val="005A2B3C"/>
    <w:rsid w:val="005A38AF"/>
    <w:rsid w:val="005A3C35"/>
    <w:rsid w:val="005D1E25"/>
    <w:rsid w:val="00600796"/>
    <w:rsid w:val="00601BCA"/>
    <w:rsid w:val="00607C8D"/>
    <w:rsid w:val="00611E59"/>
    <w:rsid w:val="006211F8"/>
    <w:rsid w:val="00657D98"/>
    <w:rsid w:val="00660DB9"/>
    <w:rsid w:val="00676882"/>
    <w:rsid w:val="006A43FA"/>
    <w:rsid w:val="006B0FC3"/>
    <w:rsid w:val="006B4EAC"/>
    <w:rsid w:val="006C0A1D"/>
    <w:rsid w:val="006D6981"/>
    <w:rsid w:val="006E1EF3"/>
    <w:rsid w:val="006F7DFF"/>
    <w:rsid w:val="0070238E"/>
    <w:rsid w:val="0071007C"/>
    <w:rsid w:val="00713D75"/>
    <w:rsid w:val="00714A5F"/>
    <w:rsid w:val="00715784"/>
    <w:rsid w:val="007170AF"/>
    <w:rsid w:val="007315F3"/>
    <w:rsid w:val="00735451"/>
    <w:rsid w:val="0074629D"/>
    <w:rsid w:val="00764C62"/>
    <w:rsid w:val="00770BFE"/>
    <w:rsid w:val="00771A45"/>
    <w:rsid w:val="00773D81"/>
    <w:rsid w:val="0078585D"/>
    <w:rsid w:val="00797A20"/>
    <w:rsid w:val="007A2A72"/>
    <w:rsid w:val="007A4C47"/>
    <w:rsid w:val="007C364A"/>
    <w:rsid w:val="007C4F13"/>
    <w:rsid w:val="007F0DBB"/>
    <w:rsid w:val="00806164"/>
    <w:rsid w:val="008404EE"/>
    <w:rsid w:val="00870333"/>
    <w:rsid w:val="0087192C"/>
    <w:rsid w:val="008A5F92"/>
    <w:rsid w:val="008A7D1A"/>
    <w:rsid w:val="008B7F0B"/>
    <w:rsid w:val="008F516D"/>
    <w:rsid w:val="008F5713"/>
    <w:rsid w:val="00906107"/>
    <w:rsid w:val="0091093D"/>
    <w:rsid w:val="0094359A"/>
    <w:rsid w:val="009716BF"/>
    <w:rsid w:val="009865AB"/>
    <w:rsid w:val="009A4E3A"/>
    <w:rsid w:val="009B19E2"/>
    <w:rsid w:val="009B23F0"/>
    <w:rsid w:val="009B3E7B"/>
    <w:rsid w:val="009B6909"/>
    <w:rsid w:val="009C4395"/>
    <w:rsid w:val="009D19B8"/>
    <w:rsid w:val="009D5D4E"/>
    <w:rsid w:val="009F0456"/>
    <w:rsid w:val="009F27F7"/>
    <w:rsid w:val="009F695D"/>
    <w:rsid w:val="00A333CD"/>
    <w:rsid w:val="00A5633D"/>
    <w:rsid w:val="00A60BE7"/>
    <w:rsid w:val="00A64D00"/>
    <w:rsid w:val="00A70418"/>
    <w:rsid w:val="00A7194C"/>
    <w:rsid w:val="00A87011"/>
    <w:rsid w:val="00A94617"/>
    <w:rsid w:val="00AA35FA"/>
    <w:rsid w:val="00AB0877"/>
    <w:rsid w:val="00AD5A44"/>
    <w:rsid w:val="00AE51D6"/>
    <w:rsid w:val="00AF7B15"/>
    <w:rsid w:val="00B23641"/>
    <w:rsid w:val="00B42CB3"/>
    <w:rsid w:val="00B444D8"/>
    <w:rsid w:val="00B620F8"/>
    <w:rsid w:val="00B708A5"/>
    <w:rsid w:val="00B97A80"/>
    <w:rsid w:val="00BA400F"/>
    <w:rsid w:val="00BE47C1"/>
    <w:rsid w:val="00BF0053"/>
    <w:rsid w:val="00C02E16"/>
    <w:rsid w:val="00C722FE"/>
    <w:rsid w:val="00C91BE2"/>
    <w:rsid w:val="00C939FC"/>
    <w:rsid w:val="00C9614D"/>
    <w:rsid w:val="00CA17C7"/>
    <w:rsid w:val="00CB1BD3"/>
    <w:rsid w:val="00CB370D"/>
    <w:rsid w:val="00CC0BCA"/>
    <w:rsid w:val="00CC0C46"/>
    <w:rsid w:val="00CC3667"/>
    <w:rsid w:val="00CC51C3"/>
    <w:rsid w:val="00CD7280"/>
    <w:rsid w:val="00CE5362"/>
    <w:rsid w:val="00CF6888"/>
    <w:rsid w:val="00CF6AF5"/>
    <w:rsid w:val="00D12F16"/>
    <w:rsid w:val="00D27D3A"/>
    <w:rsid w:val="00D409D8"/>
    <w:rsid w:val="00D45122"/>
    <w:rsid w:val="00D63B86"/>
    <w:rsid w:val="00D656B7"/>
    <w:rsid w:val="00D66EA4"/>
    <w:rsid w:val="00D85138"/>
    <w:rsid w:val="00D909F3"/>
    <w:rsid w:val="00DA418A"/>
    <w:rsid w:val="00DB4BAF"/>
    <w:rsid w:val="00DC004C"/>
    <w:rsid w:val="00DC08FA"/>
    <w:rsid w:val="00DC51EB"/>
    <w:rsid w:val="00DD4C3D"/>
    <w:rsid w:val="00DE286B"/>
    <w:rsid w:val="00DF4049"/>
    <w:rsid w:val="00DF43B0"/>
    <w:rsid w:val="00DF6FA2"/>
    <w:rsid w:val="00E218D3"/>
    <w:rsid w:val="00E26265"/>
    <w:rsid w:val="00E33C1E"/>
    <w:rsid w:val="00E36CBE"/>
    <w:rsid w:val="00E57A1A"/>
    <w:rsid w:val="00E6245F"/>
    <w:rsid w:val="00E81A05"/>
    <w:rsid w:val="00E82417"/>
    <w:rsid w:val="00E9441D"/>
    <w:rsid w:val="00EA56DB"/>
    <w:rsid w:val="00EE0AC9"/>
    <w:rsid w:val="00EE451A"/>
    <w:rsid w:val="00F20EB0"/>
    <w:rsid w:val="00F60170"/>
    <w:rsid w:val="00F621AE"/>
    <w:rsid w:val="00F8739B"/>
    <w:rsid w:val="00F92088"/>
    <w:rsid w:val="00F953FD"/>
    <w:rsid w:val="00FA56A7"/>
    <w:rsid w:val="00FB3914"/>
    <w:rsid w:val="00FC32DF"/>
    <w:rsid w:val="00FC6CDD"/>
    <w:rsid w:val="00FE399F"/>
    <w:rsid w:val="00FE48FA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E4D9CA-36AE-444B-B05B-25C2D192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A43FA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6A43FA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uiPriority w:val="99"/>
    <w:unhideWhenUsed/>
    <w:rsid w:val="002E6B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E6B71"/>
    <w:rPr>
      <w:sz w:val="24"/>
      <w:szCs w:val="24"/>
      <w:lang w:val="en-US"/>
    </w:rPr>
  </w:style>
  <w:style w:type="paragraph" w:styleId="a8">
    <w:name w:val="Body Text Indent"/>
    <w:basedOn w:val="a"/>
    <w:link w:val="a9"/>
    <w:uiPriority w:val="99"/>
    <w:unhideWhenUsed/>
    <w:rsid w:val="002E6B7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E6B71"/>
    <w:rPr>
      <w:sz w:val="24"/>
      <w:szCs w:val="24"/>
      <w:lang w:val="en-US"/>
    </w:rPr>
  </w:style>
  <w:style w:type="paragraph" w:styleId="aa">
    <w:name w:val="Normal Indent"/>
    <w:basedOn w:val="a"/>
    <w:uiPriority w:val="99"/>
    <w:unhideWhenUsed/>
    <w:rsid w:val="002E6B71"/>
    <w:pPr>
      <w:ind w:left="708"/>
    </w:pPr>
  </w:style>
  <w:style w:type="paragraph" w:customStyle="1" w:styleId="ab">
    <w:name w:val="Краткий обратный адрес"/>
    <w:basedOn w:val="a"/>
    <w:rsid w:val="002E6B71"/>
  </w:style>
  <w:style w:type="paragraph" w:styleId="ac">
    <w:name w:val="Body Text First Indent"/>
    <w:basedOn w:val="a6"/>
    <w:link w:val="ad"/>
    <w:uiPriority w:val="99"/>
    <w:unhideWhenUsed/>
    <w:rsid w:val="002E6B71"/>
    <w:pPr>
      <w:spacing w:after="0"/>
      <w:ind w:firstLine="360"/>
    </w:pPr>
  </w:style>
  <w:style w:type="character" w:customStyle="1" w:styleId="ad">
    <w:name w:val="Красная строка Знак"/>
    <w:basedOn w:val="a7"/>
    <w:link w:val="ac"/>
    <w:uiPriority w:val="99"/>
    <w:rsid w:val="002E6B71"/>
    <w:rPr>
      <w:sz w:val="24"/>
      <w:szCs w:val="24"/>
      <w:lang w:val="en-US"/>
    </w:rPr>
  </w:style>
  <w:style w:type="paragraph" w:styleId="2">
    <w:name w:val="Body Text First Indent 2"/>
    <w:basedOn w:val="a8"/>
    <w:link w:val="20"/>
    <w:uiPriority w:val="99"/>
    <w:unhideWhenUsed/>
    <w:rsid w:val="002E6B71"/>
    <w:pPr>
      <w:spacing w:after="0"/>
      <w:ind w:left="360" w:firstLine="360"/>
    </w:pPr>
  </w:style>
  <w:style w:type="character" w:customStyle="1" w:styleId="20">
    <w:name w:val="Красная строка 2 Знак"/>
    <w:basedOn w:val="a9"/>
    <w:link w:val="2"/>
    <w:uiPriority w:val="99"/>
    <w:rsid w:val="002E6B7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OFFICE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Boris_Trifonov</dc:creator>
  <cp:lastModifiedBy>Трифонов Борис Александрович</cp:lastModifiedBy>
  <cp:revision>3</cp:revision>
  <cp:lastPrinted>2014-11-21T10:38:00Z</cp:lastPrinted>
  <dcterms:created xsi:type="dcterms:W3CDTF">2017-05-22T10:34:00Z</dcterms:created>
  <dcterms:modified xsi:type="dcterms:W3CDTF">2017-06-01T13:41:00Z</dcterms:modified>
</cp:coreProperties>
</file>