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7F4128">
        <w:rPr>
          <w:b/>
          <w:color w:val="auto"/>
          <w:sz w:val="28"/>
          <w:szCs w:val="28"/>
        </w:rPr>
        <w:t>декабрь</w:t>
      </w:r>
      <w:r w:rsidR="0025004C">
        <w:rPr>
          <w:b/>
          <w:color w:val="auto"/>
          <w:sz w:val="28"/>
          <w:szCs w:val="28"/>
        </w:rPr>
        <w:t xml:space="preserve"> 202</w:t>
      </w:r>
      <w:r w:rsidR="00C24414">
        <w:rPr>
          <w:b/>
          <w:color w:val="auto"/>
          <w:sz w:val="28"/>
          <w:szCs w:val="28"/>
        </w:rPr>
        <w:t>3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56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952"/>
      </w:tblGrid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Pr="00FD0D0E" w:rsidRDefault="00B007C6" w:rsidP="00257EBD">
            <w:pPr>
              <w:jc w:val="center"/>
              <w:rPr>
                <w:color w:val="auto"/>
              </w:rPr>
            </w:pPr>
            <w:r w:rsidRPr="00FD0D0E">
              <w:rPr>
                <w:color w:val="auto"/>
              </w:rPr>
              <w:t>-2383</w:t>
            </w:r>
          </w:p>
          <w:p w:rsidR="00B007C6" w:rsidRDefault="00B007C6" w:rsidP="00257EBD">
            <w:pPr>
              <w:jc w:val="center"/>
              <w:rPr>
                <w:noProof/>
              </w:rPr>
            </w:pPr>
          </w:p>
          <w:p w:rsidR="00B007C6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3799165A" wp14:editId="06FB54FD">
                  <wp:extent cx="1080000" cy="1555200"/>
                  <wp:effectExtent l="0" t="0" r="6350" b="6985"/>
                  <wp:docPr id="19" name="Рисунок 19" descr="C:\Users\victoria_bubanistova\Desktop\Каталоги\Сканы для каталога\Декабрь_в бюллетень\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\Декабрь_в бюллетень\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7C6" w:rsidRPr="004876F3" w:rsidRDefault="00B007C6" w:rsidP="00257EBD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007C6" w:rsidRPr="004876F3" w:rsidRDefault="00B007C6" w:rsidP="00B6169F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FD0D0E">
              <w:rPr>
                <w:b/>
                <w:bCs/>
                <w:color w:val="auto"/>
              </w:rPr>
              <w:t>90 лет изучаем, создаем, внедряем</w:t>
            </w:r>
            <w:proofErr w:type="gramStart"/>
            <w:r w:rsidRPr="00FD0D0E">
              <w:rPr>
                <w:b/>
                <w:bCs/>
                <w:color w:val="auto"/>
              </w:rPr>
              <w:t xml:space="preserve"> :</w:t>
            </w:r>
            <w:proofErr w:type="gramEnd"/>
            <w:r w:rsidRPr="00FD0D0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D0D0E">
              <w:rPr>
                <w:b/>
                <w:bCs/>
                <w:color w:val="auto"/>
              </w:rPr>
              <w:t>Гидроспецгеология</w:t>
            </w:r>
            <w:proofErr w:type="spellEnd"/>
            <w:proofErr w:type="gramStart"/>
            <w:r w:rsidRPr="00FD0D0E">
              <w:rPr>
                <w:color w:val="auto"/>
              </w:rPr>
              <w:t xml:space="preserve"> :</w:t>
            </w:r>
            <w:proofErr w:type="gramEnd"/>
            <w:r w:rsidRPr="00FD0D0E">
              <w:rPr>
                <w:color w:val="auto"/>
              </w:rPr>
              <w:t xml:space="preserve"> [юбиле</w:t>
            </w:r>
            <w:r w:rsidRPr="00FD0D0E">
              <w:rPr>
                <w:color w:val="auto"/>
              </w:rPr>
              <w:t>й</w:t>
            </w:r>
            <w:r w:rsidRPr="00FD0D0E">
              <w:rPr>
                <w:color w:val="auto"/>
              </w:rPr>
              <w:t>ный сборник статей о деятельности предприятия]. – Москва</w:t>
            </w:r>
            <w:proofErr w:type="gramStart"/>
            <w:r w:rsidRPr="00FD0D0E">
              <w:rPr>
                <w:color w:val="auto"/>
              </w:rPr>
              <w:t xml:space="preserve"> :</w:t>
            </w:r>
            <w:proofErr w:type="gramEnd"/>
            <w:r w:rsidRPr="00FD0D0E">
              <w:rPr>
                <w:color w:val="auto"/>
              </w:rPr>
              <w:t xml:space="preserve"> ВИМС, 2023. – 80 с. : ил., </w:t>
            </w:r>
            <w:proofErr w:type="spellStart"/>
            <w:r w:rsidRPr="00FD0D0E">
              <w:rPr>
                <w:color w:val="auto"/>
              </w:rPr>
              <w:t>портр</w:t>
            </w:r>
            <w:proofErr w:type="spellEnd"/>
            <w:r w:rsidRPr="00FD0D0E">
              <w:rPr>
                <w:color w:val="auto"/>
              </w:rPr>
              <w:t>., табл. – (Разведка и охрана недр, ISSN 0034-026X</w:t>
            </w:r>
            <w:proofErr w:type="gramStart"/>
            <w:r w:rsidRPr="00FD0D0E">
              <w:rPr>
                <w:color w:val="auto"/>
              </w:rPr>
              <w:t xml:space="preserve"> ;</w:t>
            </w:r>
            <w:proofErr w:type="gramEnd"/>
            <w:r w:rsidRPr="00FD0D0E">
              <w:rPr>
                <w:color w:val="auto"/>
              </w:rPr>
              <w:t xml:space="preserve"> № 11). – Рез</w:t>
            </w:r>
            <w:proofErr w:type="gramStart"/>
            <w:r w:rsidRPr="00FD0D0E">
              <w:rPr>
                <w:color w:val="auto"/>
              </w:rPr>
              <w:t>.</w:t>
            </w:r>
            <w:proofErr w:type="gramEnd"/>
            <w:r w:rsidRPr="00FD0D0E">
              <w:rPr>
                <w:color w:val="auto"/>
              </w:rPr>
              <w:t xml:space="preserve"> </w:t>
            </w:r>
            <w:proofErr w:type="gramStart"/>
            <w:r w:rsidRPr="00FD0D0E">
              <w:rPr>
                <w:color w:val="auto"/>
              </w:rPr>
              <w:t>с</w:t>
            </w:r>
            <w:proofErr w:type="gramEnd"/>
            <w:r w:rsidRPr="00FD0D0E">
              <w:rPr>
                <w:color w:val="auto"/>
              </w:rPr>
              <w:t xml:space="preserve">т. англ. – </w:t>
            </w:r>
            <w:proofErr w:type="spellStart"/>
            <w:r w:rsidRPr="00FD0D0E">
              <w:rPr>
                <w:color w:val="auto"/>
              </w:rPr>
              <w:t>Библиогр</w:t>
            </w:r>
            <w:proofErr w:type="spellEnd"/>
            <w:r w:rsidRPr="00FD0D0E">
              <w:rPr>
                <w:color w:val="auto"/>
              </w:rPr>
              <w:t xml:space="preserve">. в конце ст. и в </w:t>
            </w:r>
            <w:proofErr w:type="spellStart"/>
            <w:r w:rsidRPr="00FD0D0E">
              <w:rPr>
                <w:color w:val="auto"/>
              </w:rPr>
              <w:t>подстроч</w:t>
            </w:r>
            <w:proofErr w:type="spellEnd"/>
            <w:r w:rsidRPr="00FD0D0E">
              <w:rPr>
                <w:color w:val="auto"/>
              </w:rPr>
              <w:t>. примеч.</w:t>
            </w: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Default="00B007C6" w:rsidP="00257EBD">
            <w:pPr>
              <w:jc w:val="center"/>
              <w:rPr>
                <w:color w:val="auto"/>
              </w:rPr>
            </w:pPr>
            <w:r w:rsidRPr="00CA324A">
              <w:rPr>
                <w:color w:val="auto"/>
              </w:rPr>
              <w:t>Г23599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  <w:r w:rsidRPr="00CA324A">
              <w:rPr>
                <w:color w:val="auto"/>
              </w:rPr>
              <w:t>VIII-362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Pr="004876F3" w:rsidRDefault="00B007C6" w:rsidP="00B007C6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EF427A7" wp14:editId="67A20656">
                  <wp:extent cx="1080000" cy="1576800"/>
                  <wp:effectExtent l="0" t="0" r="6350" b="4445"/>
                  <wp:docPr id="17" name="Рисунок 17" descr="C:\Users\victoria_bubanistova\Desktop\Каталоги\Сканы для каталога\Декабрь_в бюллетень\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\Декабрь_в бюллетень\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007C6" w:rsidRPr="00CA324A" w:rsidRDefault="00B007C6" w:rsidP="00B6169F">
            <w:pPr>
              <w:jc w:val="both"/>
              <w:rPr>
                <w:b/>
                <w:bCs/>
                <w:color w:val="auto"/>
              </w:rPr>
            </w:pPr>
            <w:r w:rsidRPr="00CA324A">
              <w:rPr>
                <w:b/>
                <w:bCs/>
                <w:color w:val="auto"/>
              </w:rPr>
              <w:t>Евсеев, А.А.</w:t>
            </w:r>
          </w:p>
          <w:p w:rsidR="00B007C6" w:rsidRPr="00CA324A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CA324A">
              <w:rPr>
                <w:color w:val="auto"/>
              </w:rPr>
              <w:t>Атлас мира для минералога / А. А. Евсеев ; Рос</w:t>
            </w:r>
            <w:proofErr w:type="gramStart"/>
            <w:r w:rsidRPr="00CA324A">
              <w:rPr>
                <w:color w:val="auto"/>
              </w:rPr>
              <w:t>.</w:t>
            </w:r>
            <w:proofErr w:type="gramEnd"/>
            <w:r w:rsidRPr="00CA324A">
              <w:rPr>
                <w:color w:val="auto"/>
              </w:rPr>
              <w:t xml:space="preserve"> </w:t>
            </w:r>
            <w:proofErr w:type="gramStart"/>
            <w:r w:rsidRPr="00CA324A">
              <w:rPr>
                <w:color w:val="auto"/>
              </w:rPr>
              <w:t>а</w:t>
            </w:r>
            <w:proofErr w:type="gramEnd"/>
            <w:r w:rsidRPr="00CA324A">
              <w:rPr>
                <w:color w:val="auto"/>
              </w:rPr>
              <w:t xml:space="preserve">кад. наук, Минерал. музей им. </w:t>
            </w:r>
            <w:proofErr w:type="spellStart"/>
            <w:r w:rsidRPr="00CA324A">
              <w:rPr>
                <w:color w:val="auto"/>
              </w:rPr>
              <w:t>А.Е.Ферсмана</w:t>
            </w:r>
            <w:proofErr w:type="spellEnd"/>
            <w:r w:rsidRPr="00CA324A">
              <w:rPr>
                <w:color w:val="auto"/>
              </w:rPr>
              <w:t>. – Москва</w:t>
            </w:r>
            <w:proofErr w:type="gramStart"/>
            <w:r w:rsidRPr="00CA324A">
              <w:rPr>
                <w:color w:val="auto"/>
              </w:rPr>
              <w:t xml:space="preserve"> :</w:t>
            </w:r>
            <w:proofErr w:type="gramEnd"/>
            <w:r w:rsidRPr="00CA324A">
              <w:rPr>
                <w:color w:val="auto"/>
              </w:rPr>
              <w:t xml:space="preserve"> </w:t>
            </w:r>
            <w:proofErr w:type="spellStart"/>
            <w:r w:rsidRPr="00CA324A">
              <w:rPr>
                <w:color w:val="auto"/>
              </w:rPr>
              <w:t>Ассоц</w:t>
            </w:r>
            <w:proofErr w:type="spellEnd"/>
            <w:r w:rsidRPr="00CA324A">
              <w:rPr>
                <w:color w:val="auto"/>
              </w:rPr>
              <w:t xml:space="preserve">. </w:t>
            </w:r>
            <w:proofErr w:type="spellStart"/>
            <w:r w:rsidRPr="00CA324A">
              <w:rPr>
                <w:color w:val="auto"/>
              </w:rPr>
              <w:t>Экост</w:t>
            </w:r>
            <w:proofErr w:type="spellEnd"/>
            <w:r w:rsidRPr="00CA324A">
              <w:rPr>
                <w:color w:val="auto"/>
              </w:rPr>
              <w:t>, 2004. – 284 с.</w:t>
            </w:r>
            <w:proofErr w:type="gramStart"/>
            <w:r w:rsidRPr="00CA324A">
              <w:rPr>
                <w:color w:val="auto"/>
              </w:rPr>
              <w:t xml:space="preserve"> :</w:t>
            </w:r>
            <w:proofErr w:type="gramEnd"/>
            <w:r w:rsidRPr="00CA324A">
              <w:rPr>
                <w:color w:val="auto"/>
              </w:rPr>
              <w:t xml:space="preserve"> ил. – </w:t>
            </w:r>
            <w:proofErr w:type="spellStart"/>
            <w:r w:rsidRPr="00CA324A">
              <w:rPr>
                <w:color w:val="auto"/>
              </w:rPr>
              <w:t>Би</w:t>
            </w:r>
            <w:r w:rsidRPr="00CA324A">
              <w:rPr>
                <w:color w:val="auto"/>
              </w:rPr>
              <w:t>б</w:t>
            </w:r>
            <w:r w:rsidRPr="00CA324A">
              <w:rPr>
                <w:color w:val="auto"/>
              </w:rPr>
              <w:t>лиогр</w:t>
            </w:r>
            <w:proofErr w:type="spellEnd"/>
            <w:r w:rsidRPr="00CA324A">
              <w:rPr>
                <w:color w:val="auto"/>
              </w:rPr>
              <w:t>.: с. 7-8. – ISBN 5-900395-06-5.</w:t>
            </w:r>
          </w:p>
          <w:p w:rsidR="00B007C6" w:rsidRPr="00CA324A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CA324A">
              <w:rPr>
                <w:color w:val="auto"/>
              </w:rPr>
              <w:t>Первый атлас, который знакомит с географией интересных находок м</w:t>
            </w:r>
            <w:r w:rsidRPr="00CA324A">
              <w:rPr>
                <w:color w:val="auto"/>
              </w:rPr>
              <w:t>и</w:t>
            </w:r>
            <w:r w:rsidRPr="00CA324A">
              <w:rPr>
                <w:color w:val="auto"/>
              </w:rPr>
              <w:t>нералов и самоцветов по всему миру. Атлас предназначен для образов</w:t>
            </w:r>
            <w:r w:rsidRPr="00CA324A">
              <w:rPr>
                <w:color w:val="auto"/>
              </w:rPr>
              <w:t>а</w:t>
            </w:r>
            <w:r w:rsidRPr="00CA324A">
              <w:rPr>
                <w:color w:val="auto"/>
              </w:rPr>
              <w:t>тель</w:t>
            </w:r>
            <w:r w:rsidR="00B6169F">
              <w:rPr>
                <w:color w:val="auto"/>
              </w:rPr>
              <w:softHyphen/>
            </w:r>
            <w:r w:rsidRPr="00CA324A">
              <w:rPr>
                <w:color w:val="auto"/>
              </w:rPr>
              <w:t xml:space="preserve">ных (учебных) целей. В </w:t>
            </w:r>
            <w:proofErr w:type="gramStart"/>
            <w:r w:rsidRPr="00CA324A">
              <w:rPr>
                <w:color w:val="auto"/>
              </w:rPr>
              <w:t>нем</w:t>
            </w:r>
            <w:proofErr w:type="gramEnd"/>
            <w:r w:rsidRPr="00CA324A">
              <w:rPr>
                <w:color w:val="auto"/>
              </w:rPr>
              <w:t xml:space="preserve"> содержится около 300 карт-схем по стр</w:t>
            </w:r>
            <w:r w:rsidRPr="00CA324A">
              <w:rPr>
                <w:color w:val="auto"/>
              </w:rPr>
              <w:t>а</w:t>
            </w:r>
            <w:r w:rsidRPr="00CA324A">
              <w:rPr>
                <w:color w:val="auto"/>
              </w:rPr>
              <w:t>нам и регионам (из них ~</w:t>
            </w:r>
            <w:r w:rsidR="00B6169F">
              <w:rPr>
                <w:color w:val="auto"/>
              </w:rPr>
              <w:t xml:space="preserve"> </w:t>
            </w:r>
            <w:r w:rsidRPr="00CA324A">
              <w:rPr>
                <w:color w:val="auto"/>
              </w:rPr>
              <w:t>60 по России), на которые суммарно вынесено н</w:t>
            </w:r>
            <w:r w:rsidRPr="00CA324A">
              <w:rPr>
                <w:color w:val="auto"/>
              </w:rPr>
              <w:t>е</w:t>
            </w:r>
            <w:r w:rsidRPr="00CA324A">
              <w:rPr>
                <w:color w:val="auto"/>
              </w:rPr>
              <w:t>сколько тысяч местонахождений минералов и самоцветов (</w:t>
            </w:r>
            <w:proofErr w:type="spellStart"/>
            <w:r w:rsidRPr="00CA324A">
              <w:rPr>
                <w:color w:val="auto"/>
              </w:rPr>
              <w:t>mineral</w:t>
            </w:r>
            <w:proofErr w:type="spellEnd"/>
            <w:r w:rsidRPr="00CA324A">
              <w:rPr>
                <w:color w:val="auto"/>
              </w:rPr>
              <w:t xml:space="preserve"> </w:t>
            </w:r>
            <w:proofErr w:type="spellStart"/>
            <w:r w:rsidRPr="00CA324A">
              <w:rPr>
                <w:color w:val="auto"/>
              </w:rPr>
              <w:t>localities</w:t>
            </w:r>
            <w:proofErr w:type="spellEnd"/>
            <w:r w:rsidRPr="00CA324A">
              <w:rPr>
                <w:color w:val="auto"/>
              </w:rPr>
              <w:t>). Каждая карта сопровождается списком местонахождений с примерами находок (н</w:t>
            </w:r>
            <w:r w:rsidRPr="00CA324A">
              <w:rPr>
                <w:color w:val="auto"/>
              </w:rPr>
              <w:t>о</w:t>
            </w:r>
            <w:r w:rsidRPr="00CA324A">
              <w:rPr>
                <w:color w:val="auto"/>
              </w:rPr>
              <w:t>вые минеральные виды, крупные кристаллы, редкие о</w:t>
            </w:r>
            <w:r w:rsidRPr="00CA324A">
              <w:rPr>
                <w:color w:val="auto"/>
              </w:rPr>
              <w:t>б</w:t>
            </w:r>
            <w:r w:rsidRPr="00CA324A">
              <w:rPr>
                <w:color w:val="auto"/>
              </w:rPr>
              <w:t>разцы). Даны ссылки на справочные издания, сводки по регионам, журналы, ко</w:t>
            </w:r>
            <w:r w:rsidRPr="00CA324A">
              <w:rPr>
                <w:color w:val="auto"/>
              </w:rPr>
              <w:t>л</w:t>
            </w:r>
            <w:r w:rsidRPr="00CA324A">
              <w:rPr>
                <w:color w:val="auto"/>
              </w:rPr>
              <w:t>лекции музеев.</w:t>
            </w:r>
          </w:p>
          <w:p w:rsidR="00B007C6" w:rsidRPr="004876F3" w:rsidRDefault="00B007C6" w:rsidP="00B6169F">
            <w:pPr>
              <w:ind w:firstLine="417"/>
              <w:jc w:val="both"/>
              <w:rPr>
                <w:color w:val="auto"/>
              </w:rPr>
            </w:pP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Pr="00D064A1" w:rsidRDefault="00B007C6" w:rsidP="00257EBD">
            <w:pPr>
              <w:jc w:val="center"/>
              <w:rPr>
                <w:color w:val="auto"/>
              </w:rPr>
            </w:pPr>
            <w:r w:rsidRPr="00D064A1">
              <w:rPr>
                <w:color w:val="auto"/>
              </w:rPr>
              <w:t>Б76813</w:t>
            </w:r>
            <w:r w:rsidRPr="00D064A1">
              <w:rPr>
                <w:color w:val="auto"/>
              </w:rPr>
              <w:br/>
              <w:t>VIII-362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Pr="004876F3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4B4EF41" wp14:editId="4C4B4FED">
                  <wp:extent cx="1143000" cy="830580"/>
                  <wp:effectExtent l="0" t="0" r="0" b="7620"/>
                  <wp:docPr id="16" name="Рисунок 16" descr="C:\Users\victoria_bubanistova\Desktop\Каталоги\Сканы для каталога\Декабрь_в бюллетень\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\Декабрь_в бюллетень\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007C6" w:rsidRPr="00D064A1" w:rsidRDefault="00B007C6" w:rsidP="00B6169F">
            <w:pPr>
              <w:ind w:hanging="8"/>
              <w:jc w:val="both"/>
              <w:rPr>
                <w:b/>
                <w:bCs/>
                <w:color w:val="auto"/>
              </w:rPr>
            </w:pPr>
            <w:r w:rsidRPr="00D064A1">
              <w:rPr>
                <w:b/>
                <w:bCs/>
                <w:color w:val="auto"/>
              </w:rPr>
              <w:t>Евсеев, А.А.</w:t>
            </w:r>
          </w:p>
          <w:p w:rsidR="00B007C6" w:rsidRPr="00D064A1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D064A1">
              <w:rPr>
                <w:color w:val="auto"/>
              </w:rPr>
              <w:t>Атлас для минералога. Россия и бывший СССР / А. А. Евсеев ; Рос</w:t>
            </w:r>
            <w:proofErr w:type="gramStart"/>
            <w:r w:rsidRPr="00D064A1">
              <w:rPr>
                <w:color w:val="auto"/>
              </w:rPr>
              <w:t>.</w:t>
            </w:r>
            <w:proofErr w:type="gramEnd"/>
            <w:r w:rsidRPr="00D064A1">
              <w:rPr>
                <w:color w:val="auto"/>
              </w:rPr>
              <w:t xml:space="preserve"> </w:t>
            </w:r>
            <w:proofErr w:type="gramStart"/>
            <w:r w:rsidRPr="00D064A1">
              <w:rPr>
                <w:color w:val="auto"/>
              </w:rPr>
              <w:t>а</w:t>
            </w:r>
            <w:proofErr w:type="gramEnd"/>
            <w:r w:rsidRPr="00D064A1">
              <w:rPr>
                <w:color w:val="auto"/>
              </w:rPr>
              <w:t xml:space="preserve">кад. наук, Минерал. музей им. </w:t>
            </w:r>
            <w:proofErr w:type="spellStart"/>
            <w:r w:rsidRPr="00D064A1">
              <w:rPr>
                <w:color w:val="auto"/>
              </w:rPr>
              <w:t>А.Е.Ферсмана</w:t>
            </w:r>
            <w:proofErr w:type="spellEnd"/>
            <w:r w:rsidRPr="00D064A1">
              <w:rPr>
                <w:color w:val="auto"/>
              </w:rPr>
              <w:t>. – Москва</w:t>
            </w:r>
            <w:proofErr w:type="gramStart"/>
            <w:r w:rsidRPr="00D064A1">
              <w:rPr>
                <w:color w:val="auto"/>
              </w:rPr>
              <w:t xml:space="preserve"> :</w:t>
            </w:r>
            <w:proofErr w:type="gramEnd"/>
            <w:r w:rsidRPr="00D064A1">
              <w:rPr>
                <w:color w:val="auto"/>
              </w:rPr>
              <w:t xml:space="preserve"> [</w:t>
            </w:r>
            <w:proofErr w:type="spellStart"/>
            <w:r w:rsidRPr="00D064A1">
              <w:rPr>
                <w:color w:val="auto"/>
              </w:rPr>
              <w:t>б.и</w:t>
            </w:r>
            <w:proofErr w:type="spellEnd"/>
            <w:r w:rsidRPr="00D064A1">
              <w:rPr>
                <w:color w:val="auto"/>
              </w:rPr>
              <w:t xml:space="preserve">.], 2011. – 248 с. : ил. – </w:t>
            </w:r>
            <w:proofErr w:type="spellStart"/>
            <w:r w:rsidRPr="00D064A1">
              <w:rPr>
                <w:color w:val="auto"/>
              </w:rPr>
              <w:t>Библиогр</w:t>
            </w:r>
            <w:proofErr w:type="spellEnd"/>
            <w:r w:rsidRPr="00D064A1">
              <w:rPr>
                <w:color w:val="auto"/>
              </w:rPr>
              <w:t>.: с. 246-248. – ISBN 5-900395-06-5.</w:t>
            </w:r>
          </w:p>
          <w:p w:rsidR="00B007C6" w:rsidRPr="00D064A1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D064A1">
              <w:rPr>
                <w:color w:val="auto"/>
              </w:rPr>
              <w:t xml:space="preserve">Атлас знакомит с географией интересных находок минералов на </w:t>
            </w:r>
            <w:proofErr w:type="gramStart"/>
            <w:r w:rsidRPr="00D064A1">
              <w:rPr>
                <w:color w:val="auto"/>
              </w:rPr>
              <w:t>терр</w:t>
            </w:r>
            <w:r w:rsidRPr="00D064A1">
              <w:rPr>
                <w:color w:val="auto"/>
              </w:rPr>
              <w:t>и</w:t>
            </w:r>
            <w:r w:rsidRPr="00D064A1">
              <w:rPr>
                <w:color w:val="auto"/>
              </w:rPr>
              <w:t>тории</w:t>
            </w:r>
            <w:proofErr w:type="gramEnd"/>
            <w:r w:rsidRPr="00D064A1">
              <w:rPr>
                <w:color w:val="auto"/>
              </w:rPr>
              <w:t xml:space="preserve"> бывшего СССР и предназначен для образовательных (учебных) ц</w:t>
            </w:r>
            <w:r w:rsidRPr="00D064A1">
              <w:rPr>
                <w:color w:val="auto"/>
              </w:rPr>
              <w:t>е</w:t>
            </w:r>
            <w:r w:rsidRPr="00D064A1">
              <w:rPr>
                <w:color w:val="auto"/>
              </w:rPr>
              <w:t xml:space="preserve">лей. </w:t>
            </w:r>
            <w:proofErr w:type="gramStart"/>
            <w:r w:rsidRPr="00D064A1">
              <w:rPr>
                <w:color w:val="auto"/>
              </w:rPr>
              <w:t>В нем содержится более 100 схематических карт регионов России и республик бывшего СССР, на которые вынесены наиболее известные м</w:t>
            </w:r>
            <w:r w:rsidRPr="00D064A1">
              <w:rPr>
                <w:color w:val="auto"/>
              </w:rPr>
              <w:t>е</w:t>
            </w:r>
            <w:r w:rsidRPr="00D064A1">
              <w:rPr>
                <w:color w:val="auto"/>
              </w:rPr>
              <w:t>стонахождения минералов (суммарно около 2000) с примерами интересных находок, сделанных за большой исторический период.</w:t>
            </w:r>
            <w:proofErr w:type="gramEnd"/>
            <w:r w:rsidRPr="00D064A1">
              <w:rPr>
                <w:color w:val="auto"/>
              </w:rPr>
              <w:t xml:space="preserve"> Каждая карта сопр</w:t>
            </w:r>
            <w:r w:rsidRPr="00D064A1">
              <w:rPr>
                <w:color w:val="auto"/>
              </w:rPr>
              <w:t>о</w:t>
            </w:r>
            <w:r w:rsidRPr="00D064A1">
              <w:rPr>
                <w:color w:val="auto"/>
              </w:rPr>
              <w:t xml:space="preserve">вождается списком местонахождений. Для ряда минералов на обзорных картах показаны их замечательные находки на всей территории бывшего СССР. Прилагается алфавитный указатель местонахождения минералов бывшего СССР от А </w:t>
            </w:r>
            <w:proofErr w:type="gramStart"/>
            <w:r w:rsidRPr="00D064A1">
              <w:rPr>
                <w:color w:val="auto"/>
              </w:rPr>
              <w:t>до</w:t>
            </w:r>
            <w:proofErr w:type="gramEnd"/>
            <w:r w:rsidRPr="00D064A1">
              <w:rPr>
                <w:color w:val="auto"/>
              </w:rPr>
              <w:t xml:space="preserve"> </w:t>
            </w:r>
            <w:proofErr w:type="gramStart"/>
            <w:r w:rsidRPr="00D064A1">
              <w:rPr>
                <w:color w:val="auto"/>
              </w:rPr>
              <w:t>Я</w:t>
            </w:r>
            <w:proofErr w:type="gramEnd"/>
            <w:r w:rsidRPr="00D064A1">
              <w:rPr>
                <w:color w:val="auto"/>
              </w:rPr>
              <w:t xml:space="preserve"> (около 3000 названий), в котором даны ссылки на литерат</w:t>
            </w:r>
            <w:r w:rsidRPr="00D064A1">
              <w:rPr>
                <w:color w:val="auto"/>
              </w:rPr>
              <w:t>у</w:t>
            </w:r>
            <w:r w:rsidRPr="00D064A1">
              <w:rPr>
                <w:color w:val="auto"/>
              </w:rPr>
              <w:t>ру, коллекции музеев, веб-страницы в интернете.</w:t>
            </w:r>
          </w:p>
          <w:p w:rsidR="00B007C6" w:rsidRPr="004876F3" w:rsidRDefault="00B007C6" w:rsidP="00B6169F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Pr="006D33E1" w:rsidRDefault="00B007C6" w:rsidP="00257EBD">
            <w:pPr>
              <w:jc w:val="center"/>
              <w:rPr>
                <w:color w:val="auto"/>
              </w:rPr>
            </w:pPr>
            <w:r w:rsidRPr="006D33E1">
              <w:rPr>
                <w:color w:val="auto"/>
              </w:rPr>
              <w:t>Б76814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  <w:r w:rsidRPr="006D33E1">
              <w:rPr>
                <w:color w:val="auto"/>
              </w:rPr>
              <w:t>VIII-346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D541B7A" wp14:editId="7EAEF773">
                  <wp:extent cx="1080000" cy="1569600"/>
                  <wp:effectExtent l="0" t="0" r="6350" b="0"/>
                  <wp:docPr id="6" name="Рисунок 6" descr="C:\Users\victoria_bubanistova\Desktop\Каталоги\Сканы для каталога\Декабрь_в бюллетень\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\Декабрь_в бюллетень\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Pr="006D33E1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957F8B5" wp14:editId="5EECE9E1">
                  <wp:extent cx="1080000" cy="1612800"/>
                  <wp:effectExtent l="0" t="0" r="6350" b="6985"/>
                  <wp:docPr id="7" name="Рисунок 7" descr="C:\Users\victoria_bubanistova\Desktop\Каталоги\Сканы для каталога\Декабрь_в бюллетень\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\Декабрь_в бюллетень\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7C6" w:rsidRPr="006D33E1" w:rsidRDefault="00B007C6" w:rsidP="00257EBD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007C6" w:rsidRPr="006D33E1" w:rsidRDefault="00B007C6" w:rsidP="00B6169F">
            <w:pPr>
              <w:jc w:val="both"/>
              <w:rPr>
                <w:b/>
                <w:bCs/>
                <w:color w:val="auto"/>
              </w:rPr>
            </w:pPr>
            <w:r w:rsidRPr="006D33E1">
              <w:rPr>
                <w:b/>
                <w:bCs/>
                <w:color w:val="auto"/>
              </w:rPr>
              <w:t>Евсеев, А.А.</w:t>
            </w:r>
          </w:p>
          <w:p w:rsidR="00B007C6" w:rsidRPr="006D33E1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6D33E1">
              <w:rPr>
                <w:color w:val="auto"/>
              </w:rPr>
              <w:t>Географические названия в минералогии : краткий указатель / А. А. Е</w:t>
            </w:r>
            <w:r w:rsidRPr="006D33E1">
              <w:rPr>
                <w:color w:val="auto"/>
              </w:rPr>
              <w:t>в</w:t>
            </w:r>
            <w:r w:rsidRPr="006D33E1">
              <w:rPr>
                <w:color w:val="auto"/>
              </w:rPr>
              <w:t>сеев ; Рос</w:t>
            </w:r>
            <w:proofErr w:type="gramStart"/>
            <w:r w:rsidRPr="006D33E1">
              <w:rPr>
                <w:color w:val="auto"/>
              </w:rPr>
              <w:t>.</w:t>
            </w:r>
            <w:proofErr w:type="gramEnd"/>
            <w:r w:rsidRPr="006D33E1">
              <w:rPr>
                <w:color w:val="auto"/>
              </w:rPr>
              <w:t xml:space="preserve"> </w:t>
            </w:r>
            <w:proofErr w:type="gramStart"/>
            <w:r w:rsidRPr="006D33E1">
              <w:rPr>
                <w:color w:val="auto"/>
              </w:rPr>
              <w:t>а</w:t>
            </w:r>
            <w:proofErr w:type="gramEnd"/>
            <w:r w:rsidRPr="006D33E1">
              <w:rPr>
                <w:color w:val="auto"/>
              </w:rPr>
              <w:t xml:space="preserve">кад. наук, Минерал. музей им. </w:t>
            </w:r>
            <w:proofErr w:type="spellStart"/>
            <w:r w:rsidRPr="006D33E1">
              <w:rPr>
                <w:color w:val="auto"/>
              </w:rPr>
              <w:t>А.Е.Ферсмана</w:t>
            </w:r>
            <w:proofErr w:type="spellEnd"/>
            <w:r w:rsidRPr="006D33E1">
              <w:rPr>
                <w:color w:val="auto"/>
              </w:rPr>
              <w:t>. – Москва</w:t>
            </w:r>
            <w:proofErr w:type="gramStart"/>
            <w:r w:rsidRPr="006D33E1">
              <w:rPr>
                <w:color w:val="auto"/>
              </w:rPr>
              <w:t xml:space="preserve"> :</w:t>
            </w:r>
            <w:proofErr w:type="gramEnd"/>
            <w:r w:rsidRPr="006D33E1">
              <w:rPr>
                <w:color w:val="auto"/>
              </w:rPr>
              <w:t xml:space="preserve"> Мин</w:t>
            </w:r>
            <w:r w:rsidRPr="006D33E1">
              <w:rPr>
                <w:color w:val="auto"/>
              </w:rPr>
              <w:t>е</w:t>
            </w:r>
            <w:r w:rsidRPr="006D33E1">
              <w:rPr>
                <w:color w:val="auto"/>
              </w:rPr>
              <w:t>рал</w:t>
            </w:r>
            <w:proofErr w:type="gramStart"/>
            <w:r w:rsidRPr="006D33E1">
              <w:rPr>
                <w:color w:val="auto"/>
              </w:rPr>
              <w:t>.</w:t>
            </w:r>
            <w:proofErr w:type="gramEnd"/>
            <w:r w:rsidRPr="006D33E1">
              <w:rPr>
                <w:color w:val="auto"/>
              </w:rPr>
              <w:t xml:space="preserve"> </w:t>
            </w:r>
            <w:proofErr w:type="gramStart"/>
            <w:r w:rsidRPr="006D33E1">
              <w:rPr>
                <w:color w:val="auto"/>
              </w:rPr>
              <w:t>м</w:t>
            </w:r>
            <w:proofErr w:type="gramEnd"/>
            <w:r w:rsidRPr="006D33E1">
              <w:rPr>
                <w:color w:val="auto"/>
              </w:rPr>
              <w:t xml:space="preserve">узей им. </w:t>
            </w:r>
            <w:proofErr w:type="spellStart"/>
            <w:r w:rsidRPr="006D33E1">
              <w:rPr>
                <w:color w:val="auto"/>
              </w:rPr>
              <w:t>А.Е.Ферсмана</w:t>
            </w:r>
            <w:proofErr w:type="spellEnd"/>
            <w:r w:rsidRPr="006D33E1">
              <w:rPr>
                <w:color w:val="auto"/>
              </w:rPr>
              <w:t xml:space="preserve"> РАН, 2000.</w:t>
            </w:r>
          </w:p>
          <w:p w:rsidR="00B007C6" w:rsidRPr="006D33E1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6D33E1">
              <w:rPr>
                <w:b/>
                <w:color w:val="auto"/>
              </w:rPr>
              <w:t>Ч. 1</w:t>
            </w:r>
            <w:proofErr w:type="gramStart"/>
            <w:r w:rsidRPr="006D33E1">
              <w:rPr>
                <w:color w:val="auto"/>
              </w:rPr>
              <w:t xml:space="preserve"> :</w:t>
            </w:r>
            <w:proofErr w:type="gramEnd"/>
            <w:r w:rsidRPr="006D33E1">
              <w:rPr>
                <w:color w:val="auto"/>
              </w:rPr>
              <w:t xml:space="preserve"> А - Я. – 269 с. – </w:t>
            </w:r>
            <w:proofErr w:type="spellStart"/>
            <w:r w:rsidRPr="006D33E1">
              <w:rPr>
                <w:color w:val="auto"/>
              </w:rPr>
              <w:t>Библиогр</w:t>
            </w:r>
            <w:proofErr w:type="spellEnd"/>
            <w:r w:rsidRPr="006D33E1">
              <w:rPr>
                <w:color w:val="auto"/>
              </w:rPr>
              <w:t>.: с. 7-9.</w:t>
            </w: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Pr="006D33E1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6D33E1">
              <w:rPr>
                <w:b/>
                <w:color w:val="auto"/>
              </w:rPr>
              <w:t>Ч. 2</w:t>
            </w:r>
            <w:proofErr w:type="gramStart"/>
            <w:r w:rsidRPr="006D33E1">
              <w:rPr>
                <w:color w:val="auto"/>
              </w:rPr>
              <w:t xml:space="preserve"> :</w:t>
            </w:r>
            <w:proofErr w:type="gramEnd"/>
            <w:r w:rsidRPr="006D33E1">
              <w:rPr>
                <w:color w:val="auto"/>
              </w:rPr>
              <w:t xml:space="preserve"> А - Z. – 282 с. – </w:t>
            </w:r>
            <w:proofErr w:type="spellStart"/>
            <w:r w:rsidRPr="006D33E1">
              <w:rPr>
                <w:color w:val="auto"/>
              </w:rPr>
              <w:t>Библиогр</w:t>
            </w:r>
            <w:proofErr w:type="spellEnd"/>
            <w:r w:rsidRPr="006D33E1">
              <w:rPr>
                <w:color w:val="auto"/>
              </w:rPr>
              <w:t>.: с. 6-8.</w:t>
            </w:r>
          </w:p>
          <w:p w:rsidR="00B007C6" w:rsidRPr="006D33E1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Pr="006D33E1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6D33E1">
              <w:rPr>
                <w:color w:val="auto"/>
              </w:rPr>
              <w:t xml:space="preserve">В алфавитном </w:t>
            </w:r>
            <w:proofErr w:type="gramStart"/>
            <w:r w:rsidRPr="006D33E1">
              <w:rPr>
                <w:color w:val="auto"/>
              </w:rPr>
              <w:t>порядке</w:t>
            </w:r>
            <w:proofErr w:type="gramEnd"/>
            <w:r w:rsidRPr="006D33E1">
              <w:rPr>
                <w:color w:val="auto"/>
              </w:rPr>
              <w:t xml:space="preserve"> приводятся названия местонахождений минер</w:t>
            </w:r>
            <w:r w:rsidRPr="006D33E1">
              <w:rPr>
                <w:color w:val="auto"/>
              </w:rPr>
              <w:t>а</w:t>
            </w:r>
            <w:r w:rsidRPr="006D33E1">
              <w:rPr>
                <w:color w:val="auto"/>
              </w:rPr>
              <w:t>лов всего мира, уточняется их привязка. Указатель содержит многочисле</w:t>
            </w:r>
            <w:r w:rsidRPr="006D33E1">
              <w:rPr>
                <w:color w:val="auto"/>
              </w:rPr>
              <w:t>н</w:t>
            </w:r>
            <w:r w:rsidRPr="006D33E1">
              <w:rPr>
                <w:color w:val="auto"/>
              </w:rPr>
              <w:t>ные примеры находок новых минералов, крупных кристаллов, замечател</w:t>
            </w:r>
            <w:r w:rsidRPr="006D33E1">
              <w:rPr>
                <w:color w:val="auto"/>
              </w:rPr>
              <w:t>ь</w:t>
            </w:r>
            <w:r w:rsidRPr="006D33E1">
              <w:rPr>
                <w:color w:val="auto"/>
              </w:rPr>
              <w:t>ных образцов.</w:t>
            </w:r>
          </w:p>
        </w:tc>
      </w:tr>
      <w:tr w:rsidR="00B007C6" w:rsidTr="00BC66F0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Default="00B007C6" w:rsidP="00257EBD">
            <w:pPr>
              <w:jc w:val="center"/>
              <w:rPr>
                <w:color w:val="auto"/>
              </w:rPr>
            </w:pPr>
            <w:r w:rsidRPr="004876F3">
              <w:rPr>
                <w:color w:val="auto"/>
              </w:rPr>
              <w:t>Г23210</w:t>
            </w:r>
            <w:r w:rsidRPr="004876F3">
              <w:rPr>
                <w:color w:val="auto"/>
              </w:rPr>
              <w:br/>
              <w:t>VIII-155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52CC0BC" wp14:editId="70EABA5F">
                  <wp:extent cx="1080000" cy="1591200"/>
                  <wp:effectExtent l="0" t="0" r="6350" b="0"/>
                  <wp:docPr id="12" name="Рисунок 12" descr="C:\Users\victoria_bubanistova\Desktop\Каталоги\Сканы для каталога\Декабрь_в бюллетень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\Декабрь_в бюллетень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7FCBE30" wp14:editId="361940A2">
                  <wp:extent cx="1080000" cy="1591200"/>
                  <wp:effectExtent l="0" t="0" r="6350" b="0"/>
                  <wp:docPr id="14" name="Рисунок 14" descr="C:\Users\victoria_bubanistova\Desktop\Каталоги\Сканы для каталога\Декабрь_в бюллетень\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\Декабрь_в бюллетень\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7C6" w:rsidRPr="004876F3" w:rsidRDefault="00B007C6" w:rsidP="00257EBD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007C6" w:rsidRPr="004876F3" w:rsidRDefault="00B007C6" w:rsidP="00B6169F">
            <w:pPr>
              <w:jc w:val="both"/>
              <w:rPr>
                <w:b/>
                <w:bCs/>
                <w:color w:val="auto"/>
              </w:rPr>
            </w:pPr>
            <w:r w:rsidRPr="004876F3">
              <w:rPr>
                <w:b/>
                <w:bCs/>
                <w:color w:val="auto"/>
              </w:rPr>
              <w:t>Евсеев, А.А.</w:t>
            </w:r>
          </w:p>
          <w:p w:rsidR="00B007C6" w:rsidRPr="00CD55E7" w:rsidRDefault="00B007C6" w:rsidP="00B6169F">
            <w:pPr>
              <w:ind w:firstLine="417"/>
              <w:jc w:val="both"/>
              <w:rPr>
                <w:color w:val="auto"/>
                <w:shd w:val="clear" w:color="auto" w:fill="FFFFFF"/>
              </w:rPr>
            </w:pPr>
            <w:r w:rsidRPr="004876F3">
              <w:rPr>
                <w:color w:val="auto"/>
              </w:rPr>
              <w:t>Минералогические находки : краткий обзор / А. А. Евсеев ; Рос</w:t>
            </w:r>
            <w:proofErr w:type="gramStart"/>
            <w:r w:rsidRPr="004876F3">
              <w:rPr>
                <w:color w:val="auto"/>
              </w:rPr>
              <w:t>.</w:t>
            </w:r>
            <w:proofErr w:type="gramEnd"/>
            <w:r w:rsidRPr="004876F3">
              <w:rPr>
                <w:color w:val="auto"/>
              </w:rPr>
              <w:t xml:space="preserve"> </w:t>
            </w:r>
            <w:proofErr w:type="gramStart"/>
            <w:r w:rsidRPr="004876F3">
              <w:rPr>
                <w:color w:val="auto"/>
              </w:rPr>
              <w:t>а</w:t>
            </w:r>
            <w:proofErr w:type="gramEnd"/>
            <w:r w:rsidRPr="004876F3">
              <w:rPr>
                <w:color w:val="auto"/>
              </w:rPr>
              <w:t xml:space="preserve">кад. наук, Минерал. музей им. </w:t>
            </w:r>
            <w:proofErr w:type="spellStart"/>
            <w:r w:rsidRPr="004876F3">
              <w:rPr>
                <w:color w:val="auto"/>
              </w:rPr>
              <w:t>А</w:t>
            </w:r>
            <w:r w:rsidRPr="00770347">
              <w:rPr>
                <w:color w:val="auto"/>
              </w:rPr>
              <w:t>.</w:t>
            </w:r>
            <w:r w:rsidRPr="004876F3">
              <w:rPr>
                <w:color w:val="auto"/>
              </w:rPr>
              <w:t>Е</w:t>
            </w:r>
            <w:r w:rsidRPr="00770347">
              <w:rPr>
                <w:color w:val="auto"/>
              </w:rPr>
              <w:t>.</w:t>
            </w:r>
            <w:r w:rsidRPr="004876F3">
              <w:rPr>
                <w:color w:val="auto"/>
              </w:rPr>
              <w:t>Ферсмана</w:t>
            </w:r>
            <w:proofErr w:type="spellEnd"/>
            <w:r w:rsidRPr="00770347">
              <w:rPr>
                <w:color w:val="auto"/>
              </w:rPr>
              <w:t xml:space="preserve">. – </w:t>
            </w:r>
            <w:r w:rsidRPr="004876F3">
              <w:rPr>
                <w:color w:val="auto"/>
              </w:rPr>
              <w:t>Москва</w:t>
            </w:r>
            <w:proofErr w:type="gramStart"/>
            <w:r w:rsidRPr="00770347">
              <w:rPr>
                <w:color w:val="auto"/>
              </w:rPr>
              <w:t xml:space="preserve"> :</w:t>
            </w:r>
            <w:proofErr w:type="gramEnd"/>
            <w:r w:rsidRPr="00770347">
              <w:rPr>
                <w:color w:val="auto"/>
              </w:rPr>
              <w:t xml:space="preserve"> [</w:t>
            </w:r>
            <w:r w:rsidRPr="004876F3">
              <w:rPr>
                <w:color w:val="auto"/>
              </w:rPr>
              <w:t>б</w:t>
            </w:r>
            <w:r w:rsidRPr="00770347">
              <w:rPr>
                <w:color w:val="auto"/>
              </w:rPr>
              <w:t xml:space="preserve">. </w:t>
            </w:r>
            <w:r w:rsidRPr="004876F3">
              <w:rPr>
                <w:color w:val="auto"/>
              </w:rPr>
              <w:t>и</w:t>
            </w:r>
            <w:r w:rsidRPr="00770347">
              <w:rPr>
                <w:color w:val="auto"/>
              </w:rPr>
              <w:t xml:space="preserve">.], 2010-2016. – </w:t>
            </w:r>
            <w:proofErr w:type="spellStart"/>
            <w:r w:rsidRPr="00CD55E7">
              <w:rPr>
                <w:color w:val="auto"/>
                <w:shd w:val="clear" w:color="auto" w:fill="FFFFFF"/>
              </w:rPr>
              <w:t>Подзаг</w:t>
            </w:r>
            <w:proofErr w:type="spellEnd"/>
            <w:r w:rsidRPr="00770347">
              <w:rPr>
                <w:color w:val="auto"/>
                <w:shd w:val="clear" w:color="auto" w:fill="FFFFFF"/>
              </w:rPr>
              <w:t>. [</w:t>
            </w:r>
            <w:r w:rsidRPr="00CD55E7">
              <w:rPr>
                <w:color w:val="auto"/>
                <w:shd w:val="clear" w:color="auto" w:fill="FFFFFF"/>
              </w:rPr>
              <w:t>т</w:t>
            </w:r>
            <w:r w:rsidRPr="00770347">
              <w:rPr>
                <w:color w:val="auto"/>
                <w:shd w:val="clear" w:color="auto" w:fill="FFFFFF"/>
              </w:rPr>
              <w:t>.]</w:t>
            </w:r>
            <w:r w:rsidRPr="00CD55E7">
              <w:rPr>
                <w:color w:val="auto"/>
                <w:shd w:val="clear" w:color="auto" w:fill="FFFFFF"/>
              </w:rPr>
              <w:t xml:space="preserve"> </w:t>
            </w:r>
            <w:r w:rsidRPr="00770347">
              <w:rPr>
                <w:color w:val="auto"/>
                <w:shd w:val="clear" w:color="auto" w:fill="FFFFFF"/>
              </w:rPr>
              <w:t>4: (</w:t>
            </w:r>
            <w:r w:rsidRPr="00CD55E7">
              <w:rPr>
                <w:color w:val="auto"/>
                <w:shd w:val="clear" w:color="auto" w:fill="FFFFFF"/>
              </w:rPr>
              <w:t>примеры</w:t>
            </w:r>
            <w:r w:rsidRPr="00770347">
              <w:rPr>
                <w:color w:val="auto"/>
                <w:shd w:val="clear" w:color="auto" w:fill="FFFFFF"/>
              </w:rPr>
              <w:t>)</w:t>
            </w:r>
            <w:r w:rsidRPr="00CD55E7">
              <w:rPr>
                <w:color w:val="auto"/>
                <w:shd w:val="clear" w:color="auto" w:fill="FFFFFF"/>
              </w:rPr>
              <w:t>.</w:t>
            </w:r>
          </w:p>
          <w:p w:rsidR="00B007C6" w:rsidRPr="004876F3" w:rsidRDefault="00B007C6" w:rsidP="00B6169F">
            <w:pPr>
              <w:ind w:firstLine="417"/>
              <w:jc w:val="both"/>
              <w:rPr>
                <w:color w:val="auto"/>
                <w:shd w:val="clear" w:color="auto" w:fill="FFFFFF"/>
              </w:rPr>
            </w:pPr>
          </w:p>
          <w:p w:rsidR="00B007C6" w:rsidRPr="004876F3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4876F3">
              <w:rPr>
                <w:b/>
                <w:color w:val="auto"/>
              </w:rPr>
              <w:t>[Т.] 2</w:t>
            </w:r>
            <w:proofErr w:type="gramStart"/>
            <w:r w:rsidRPr="004876F3">
              <w:rPr>
                <w:color w:val="auto"/>
              </w:rPr>
              <w:t xml:space="preserve"> :</w:t>
            </w:r>
            <w:proofErr w:type="gramEnd"/>
            <w:r w:rsidRPr="004876F3">
              <w:rPr>
                <w:color w:val="auto"/>
              </w:rPr>
              <w:t xml:space="preserve"> Казахстан и Средняя Азия. – 2010. – 140 с., [6] л. ил</w:t>
            </w:r>
            <w:proofErr w:type="gramStart"/>
            <w:r w:rsidRPr="004876F3">
              <w:rPr>
                <w:color w:val="auto"/>
              </w:rPr>
              <w:t xml:space="preserve">. : </w:t>
            </w:r>
            <w:proofErr w:type="gramEnd"/>
            <w:r w:rsidRPr="004876F3">
              <w:rPr>
                <w:color w:val="auto"/>
              </w:rPr>
              <w:t xml:space="preserve">ил. – </w:t>
            </w:r>
            <w:proofErr w:type="spellStart"/>
            <w:r w:rsidRPr="004876F3">
              <w:rPr>
                <w:color w:val="auto"/>
              </w:rPr>
              <w:t>Би</w:t>
            </w:r>
            <w:r w:rsidRPr="004876F3">
              <w:rPr>
                <w:color w:val="auto"/>
              </w:rPr>
              <w:t>б</w:t>
            </w:r>
            <w:r w:rsidRPr="004876F3">
              <w:rPr>
                <w:color w:val="auto"/>
              </w:rPr>
              <w:t>лиогр</w:t>
            </w:r>
            <w:proofErr w:type="spellEnd"/>
            <w:r w:rsidRPr="004876F3">
              <w:rPr>
                <w:color w:val="auto"/>
              </w:rPr>
              <w:t>.: с. 115-132. – ISBN 5-900395-06-5.</w:t>
            </w:r>
          </w:p>
          <w:p w:rsidR="00B007C6" w:rsidRPr="004876F3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Pr="004876F3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4876F3">
              <w:rPr>
                <w:color w:val="auto"/>
              </w:rPr>
              <w:t xml:space="preserve">В алфавитном </w:t>
            </w:r>
            <w:proofErr w:type="gramStart"/>
            <w:r w:rsidRPr="004876F3">
              <w:rPr>
                <w:color w:val="auto"/>
              </w:rPr>
              <w:t>порядке</w:t>
            </w:r>
            <w:proofErr w:type="gramEnd"/>
            <w:r w:rsidRPr="004876F3">
              <w:rPr>
                <w:color w:val="auto"/>
              </w:rPr>
              <w:t xml:space="preserve"> приводится краткий список минералов Каза</w:t>
            </w:r>
            <w:r w:rsidRPr="004876F3">
              <w:rPr>
                <w:color w:val="auto"/>
              </w:rPr>
              <w:t>х</w:t>
            </w:r>
            <w:r w:rsidRPr="004876F3">
              <w:rPr>
                <w:color w:val="auto"/>
              </w:rPr>
              <w:t>стана, Киргизии, Таджикистана, Туркмении, Узбекистана (более 1500 назва</w:t>
            </w:r>
            <w:r w:rsidR="00B6169F">
              <w:rPr>
                <w:color w:val="auto"/>
              </w:rPr>
              <w:softHyphen/>
            </w:r>
            <w:r w:rsidRPr="004876F3">
              <w:rPr>
                <w:color w:val="auto"/>
              </w:rPr>
              <w:t>ний, включая разновидности) с примерами наиболее известных нах</w:t>
            </w:r>
            <w:r w:rsidRPr="004876F3">
              <w:rPr>
                <w:color w:val="auto"/>
              </w:rPr>
              <w:t>о</w:t>
            </w:r>
            <w:r w:rsidRPr="004876F3">
              <w:rPr>
                <w:color w:val="auto"/>
              </w:rPr>
              <w:t>док. Большое внимание уделено географии проявлений минералов, авторам о</w:t>
            </w:r>
            <w:r w:rsidRPr="004876F3">
              <w:rPr>
                <w:color w:val="auto"/>
              </w:rPr>
              <w:t>б</w:t>
            </w:r>
            <w:r w:rsidRPr="004876F3">
              <w:rPr>
                <w:color w:val="auto"/>
              </w:rPr>
              <w:t>разцов. Даны многочисленные ссылки на источники более полной инфо</w:t>
            </w:r>
            <w:r w:rsidRPr="004876F3">
              <w:rPr>
                <w:color w:val="auto"/>
              </w:rPr>
              <w:t>р</w:t>
            </w:r>
            <w:r w:rsidRPr="004876F3">
              <w:rPr>
                <w:color w:val="auto"/>
              </w:rPr>
              <w:t xml:space="preserve">мации - справочники, журналы, собрания музеев, веб-страницы. В </w:t>
            </w:r>
            <w:proofErr w:type="gramStart"/>
            <w:r w:rsidRPr="004876F3">
              <w:rPr>
                <w:color w:val="auto"/>
              </w:rPr>
              <w:t>прил</w:t>
            </w:r>
            <w:r w:rsidRPr="004876F3">
              <w:rPr>
                <w:color w:val="auto"/>
              </w:rPr>
              <w:t>о</w:t>
            </w:r>
            <w:r w:rsidRPr="004876F3">
              <w:rPr>
                <w:color w:val="auto"/>
              </w:rPr>
              <w:t>жении</w:t>
            </w:r>
            <w:proofErr w:type="gramEnd"/>
            <w:r w:rsidRPr="004876F3">
              <w:rPr>
                <w:color w:val="auto"/>
              </w:rPr>
              <w:t xml:space="preserve"> - 13 листов карт, где схематически показано размещение более 200 и</w:t>
            </w:r>
            <w:r w:rsidRPr="004876F3">
              <w:rPr>
                <w:color w:val="auto"/>
              </w:rPr>
              <w:t>н</w:t>
            </w:r>
            <w:r w:rsidRPr="004876F3">
              <w:rPr>
                <w:color w:val="auto"/>
              </w:rPr>
              <w:t>тересных местонахождений минералов.</w:t>
            </w:r>
          </w:p>
          <w:p w:rsidR="00B007C6" w:rsidRPr="004876F3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Pr="004876F3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4876F3">
              <w:rPr>
                <w:b/>
                <w:color w:val="auto"/>
              </w:rPr>
              <w:t>[Т.] 4</w:t>
            </w:r>
            <w:proofErr w:type="gramStart"/>
            <w:r w:rsidRPr="004876F3">
              <w:rPr>
                <w:b/>
                <w:color w:val="auto"/>
              </w:rPr>
              <w:t xml:space="preserve"> :</w:t>
            </w:r>
            <w:proofErr w:type="gramEnd"/>
            <w:r w:rsidRPr="004876F3">
              <w:rPr>
                <w:b/>
                <w:color w:val="auto"/>
              </w:rPr>
              <w:t xml:space="preserve"> </w:t>
            </w:r>
            <w:proofErr w:type="gramStart"/>
            <w:r w:rsidRPr="004876F3">
              <w:rPr>
                <w:color w:val="auto"/>
              </w:rPr>
              <w:t>Зарубежные страны (без республик быв.</w:t>
            </w:r>
            <w:proofErr w:type="gramEnd"/>
            <w:r w:rsidRPr="004876F3">
              <w:rPr>
                <w:color w:val="auto"/>
              </w:rPr>
              <w:t xml:space="preserve"> </w:t>
            </w:r>
            <w:proofErr w:type="gramStart"/>
            <w:r w:rsidRPr="004876F3">
              <w:rPr>
                <w:color w:val="auto"/>
              </w:rPr>
              <w:t xml:space="preserve">СССР). – 2016. – 255 с. – </w:t>
            </w:r>
            <w:proofErr w:type="spellStart"/>
            <w:r w:rsidRPr="004876F3">
              <w:rPr>
                <w:color w:val="auto"/>
              </w:rPr>
              <w:t>Библиогр</w:t>
            </w:r>
            <w:proofErr w:type="spellEnd"/>
            <w:r w:rsidRPr="004876F3">
              <w:rPr>
                <w:color w:val="auto"/>
              </w:rPr>
              <w:t>.: с. 254-255.</w:t>
            </w:r>
            <w:proofErr w:type="gramEnd"/>
          </w:p>
          <w:p w:rsidR="00B007C6" w:rsidRPr="004876F3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Default="00B007C6" w:rsidP="00BC66F0">
            <w:pPr>
              <w:ind w:firstLine="417"/>
              <w:jc w:val="both"/>
              <w:rPr>
                <w:color w:val="auto"/>
              </w:rPr>
            </w:pPr>
            <w:proofErr w:type="gramStart"/>
            <w:r w:rsidRPr="004876F3">
              <w:rPr>
                <w:color w:val="auto"/>
              </w:rPr>
              <w:t>В алфавитном порядке приводится краткий список минералов зарубе</w:t>
            </w:r>
            <w:r w:rsidRPr="004876F3">
              <w:rPr>
                <w:color w:val="auto"/>
              </w:rPr>
              <w:t>ж</w:t>
            </w:r>
            <w:r w:rsidRPr="004876F3">
              <w:rPr>
                <w:color w:val="auto"/>
              </w:rPr>
              <w:t>ных стран и территорий (без республик быв.</w:t>
            </w:r>
            <w:proofErr w:type="gramEnd"/>
            <w:r w:rsidRPr="004876F3">
              <w:rPr>
                <w:color w:val="auto"/>
              </w:rPr>
              <w:t xml:space="preserve"> </w:t>
            </w:r>
            <w:proofErr w:type="gramStart"/>
            <w:r w:rsidRPr="004876F3">
              <w:rPr>
                <w:color w:val="auto"/>
              </w:rPr>
              <w:t>СССР) - более 2000 назв</w:t>
            </w:r>
            <w:r w:rsidRPr="004876F3">
              <w:rPr>
                <w:color w:val="auto"/>
              </w:rPr>
              <w:t>а</w:t>
            </w:r>
            <w:r w:rsidRPr="004876F3">
              <w:rPr>
                <w:color w:val="auto"/>
              </w:rPr>
              <w:t>ний, включая разновидности.</w:t>
            </w:r>
            <w:proofErr w:type="gramEnd"/>
            <w:r w:rsidRPr="004876F3">
              <w:rPr>
                <w:color w:val="auto"/>
              </w:rPr>
              <w:t xml:space="preserve"> Для каждого даны примеры интересных нах</w:t>
            </w:r>
            <w:r w:rsidRPr="004876F3">
              <w:rPr>
                <w:color w:val="auto"/>
              </w:rPr>
              <w:t>о</w:t>
            </w:r>
            <w:r w:rsidRPr="004876F3">
              <w:rPr>
                <w:color w:val="auto"/>
              </w:rPr>
              <w:t>док, сделанных за большой исторический период, что позволяет показать мин</w:t>
            </w:r>
            <w:r w:rsidRPr="004876F3">
              <w:rPr>
                <w:color w:val="auto"/>
              </w:rPr>
              <w:t>е</w:t>
            </w:r>
            <w:r w:rsidRPr="004876F3">
              <w:rPr>
                <w:color w:val="auto"/>
              </w:rPr>
              <w:t>ралогическое своеобразие и разнообразие регионов мира. Большое вним</w:t>
            </w:r>
            <w:r w:rsidRPr="004876F3">
              <w:rPr>
                <w:color w:val="auto"/>
              </w:rPr>
              <w:t>а</w:t>
            </w:r>
            <w:r w:rsidRPr="004876F3">
              <w:rPr>
                <w:color w:val="auto"/>
              </w:rPr>
              <w:t>ние уделено географии проявлений минералов. Даны многочисленные ссылки на источники более полной информации - справочники, публик</w:t>
            </w:r>
            <w:r w:rsidRPr="004876F3">
              <w:rPr>
                <w:color w:val="auto"/>
              </w:rPr>
              <w:t>а</w:t>
            </w:r>
            <w:r w:rsidRPr="004876F3">
              <w:rPr>
                <w:color w:val="auto"/>
              </w:rPr>
              <w:t>ции, собрания музеев, веб-страницы с фотографиями минералов.</w:t>
            </w:r>
          </w:p>
          <w:p w:rsidR="00BC66F0" w:rsidRPr="00BC66F0" w:rsidRDefault="00BC66F0" w:rsidP="00BC66F0">
            <w:pPr>
              <w:ind w:firstLine="417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Pr="00661F3C" w:rsidRDefault="00B007C6" w:rsidP="00257EBD">
            <w:pPr>
              <w:jc w:val="center"/>
              <w:rPr>
                <w:color w:val="auto"/>
              </w:rPr>
            </w:pPr>
            <w:r w:rsidRPr="00661F3C">
              <w:rPr>
                <w:color w:val="auto"/>
              </w:rPr>
              <w:t>В54905</w:t>
            </w:r>
          </w:p>
          <w:p w:rsidR="00B007C6" w:rsidRPr="00661F3C" w:rsidRDefault="00B007C6" w:rsidP="00257EBD">
            <w:pPr>
              <w:jc w:val="center"/>
              <w:rPr>
                <w:color w:val="auto"/>
              </w:rPr>
            </w:pPr>
          </w:p>
          <w:p w:rsidR="00B007C6" w:rsidRPr="00661F3C" w:rsidRDefault="00B007C6" w:rsidP="00257EBD">
            <w:pPr>
              <w:jc w:val="center"/>
              <w:rPr>
                <w:color w:val="auto"/>
              </w:rPr>
            </w:pPr>
            <w:r w:rsidRPr="00661F3C">
              <w:rPr>
                <w:noProof/>
                <w:color w:val="auto"/>
              </w:rPr>
              <w:drawing>
                <wp:inline distT="0" distB="0" distL="0" distR="0" wp14:anchorId="4AD542DC" wp14:editId="7272C47D">
                  <wp:extent cx="1080000" cy="1555200"/>
                  <wp:effectExtent l="0" t="0" r="6350" b="6985"/>
                  <wp:docPr id="5" name="Рисунок 5" descr="C:\Users\victoria_bubanistova\Desktop\Каталоги\Сканы для каталога\Декабрь_в бюллетень\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\Декабрь_в бюллетень\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007C6" w:rsidRPr="00661F3C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661F3C">
              <w:rPr>
                <w:b/>
                <w:bCs/>
                <w:color w:val="auto"/>
              </w:rPr>
              <w:t xml:space="preserve">Каталог коллекции к монографии </w:t>
            </w:r>
            <w:proofErr w:type="spellStart"/>
            <w:r w:rsidRPr="00661F3C">
              <w:rPr>
                <w:b/>
                <w:bCs/>
                <w:color w:val="auto"/>
              </w:rPr>
              <w:t>Э.И.Эйхвальда</w:t>
            </w:r>
            <w:proofErr w:type="spellEnd"/>
            <w:r w:rsidRPr="00661F3C">
              <w:rPr>
                <w:b/>
                <w:bCs/>
                <w:color w:val="auto"/>
              </w:rPr>
              <w:t xml:space="preserve"> "Палеонтол</w:t>
            </w:r>
            <w:r w:rsidRPr="00661F3C">
              <w:rPr>
                <w:b/>
                <w:bCs/>
                <w:color w:val="auto"/>
              </w:rPr>
              <w:t>о</w:t>
            </w:r>
            <w:r w:rsidRPr="00661F3C">
              <w:rPr>
                <w:b/>
                <w:bCs/>
                <w:color w:val="auto"/>
              </w:rPr>
              <w:t xml:space="preserve">гия России. Древний период. Флора граувакковой, </w:t>
            </w:r>
            <w:proofErr w:type="spellStart"/>
            <w:r w:rsidRPr="00661F3C">
              <w:rPr>
                <w:b/>
                <w:bCs/>
                <w:color w:val="auto"/>
              </w:rPr>
              <w:t>горноизвестковой</w:t>
            </w:r>
            <w:proofErr w:type="spellEnd"/>
            <w:r w:rsidRPr="00661F3C">
              <w:rPr>
                <w:b/>
                <w:bCs/>
                <w:color w:val="auto"/>
              </w:rPr>
              <w:t xml:space="preserve"> и </w:t>
            </w:r>
            <w:proofErr w:type="spellStart"/>
            <w:r w:rsidRPr="00661F3C">
              <w:rPr>
                <w:b/>
                <w:bCs/>
                <w:color w:val="auto"/>
              </w:rPr>
              <w:t>м</w:t>
            </w:r>
            <w:r w:rsidRPr="00661F3C">
              <w:rPr>
                <w:b/>
                <w:bCs/>
                <w:color w:val="auto"/>
              </w:rPr>
              <w:t>е</w:t>
            </w:r>
            <w:r w:rsidRPr="00661F3C">
              <w:rPr>
                <w:b/>
                <w:bCs/>
                <w:color w:val="auto"/>
              </w:rPr>
              <w:t>дистосланцеватой</w:t>
            </w:r>
            <w:proofErr w:type="spellEnd"/>
            <w:r w:rsidRPr="00661F3C">
              <w:rPr>
                <w:b/>
                <w:bCs/>
                <w:color w:val="auto"/>
              </w:rPr>
              <w:t xml:space="preserve"> формаций России" (1854)</w:t>
            </w:r>
            <w:r w:rsidRPr="00661F3C">
              <w:rPr>
                <w:color w:val="auto"/>
              </w:rPr>
              <w:t xml:space="preserve"> / С.-</w:t>
            </w:r>
            <w:proofErr w:type="spellStart"/>
            <w:r w:rsidRPr="00661F3C">
              <w:rPr>
                <w:color w:val="auto"/>
              </w:rPr>
              <w:t>Петерб</w:t>
            </w:r>
            <w:proofErr w:type="spellEnd"/>
            <w:r w:rsidRPr="00661F3C">
              <w:rPr>
                <w:color w:val="auto"/>
              </w:rPr>
              <w:t>. гос. ун-т, Ин-т наук о Земле</w:t>
            </w:r>
            <w:proofErr w:type="gramStart"/>
            <w:r w:rsidRPr="00661F3C">
              <w:rPr>
                <w:color w:val="auto"/>
              </w:rPr>
              <w:t xml:space="preserve"> ;</w:t>
            </w:r>
            <w:proofErr w:type="gramEnd"/>
            <w:r w:rsidRPr="00661F3C">
              <w:rPr>
                <w:color w:val="auto"/>
              </w:rPr>
              <w:t xml:space="preserve"> сост.: </w:t>
            </w:r>
            <w:proofErr w:type="spellStart"/>
            <w:r w:rsidRPr="00661F3C">
              <w:rPr>
                <w:color w:val="auto"/>
              </w:rPr>
              <w:t>В.В.Аркадьев</w:t>
            </w:r>
            <w:proofErr w:type="spellEnd"/>
            <w:r w:rsidRPr="00661F3C">
              <w:rPr>
                <w:color w:val="auto"/>
              </w:rPr>
              <w:t>. – Санкт-Петербург</w:t>
            </w:r>
            <w:proofErr w:type="gramStart"/>
            <w:r w:rsidRPr="00661F3C">
              <w:rPr>
                <w:color w:val="auto"/>
              </w:rPr>
              <w:t xml:space="preserve"> :</w:t>
            </w:r>
            <w:proofErr w:type="gramEnd"/>
            <w:r w:rsidRPr="00661F3C">
              <w:rPr>
                <w:color w:val="auto"/>
              </w:rPr>
              <w:t xml:space="preserve"> </w:t>
            </w:r>
            <w:proofErr w:type="spellStart"/>
            <w:r w:rsidRPr="00661F3C">
              <w:rPr>
                <w:color w:val="auto"/>
              </w:rPr>
              <w:t>Лема</w:t>
            </w:r>
            <w:proofErr w:type="spellEnd"/>
            <w:r w:rsidRPr="00661F3C">
              <w:rPr>
                <w:color w:val="auto"/>
              </w:rPr>
              <w:t xml:space="preserve">, 2023. – 246 с. : табл. – </w:t>
            </w:r>
            <w:proofErr w:type="spellStart"/>
            <w:r w:rsidRPr="003F4E9E">
              <w:rPr>
                <w:color w:val="auto"/>
              </w:rPr>
              <w:t>Загл</w:t>
            </w:r>
            <w:proofErr w:type="spellEnd"/>
            <w:r w:rsidRPr="003F4E9E">
              <w:rPr>
                <w:color w:val="auto"/>
              </w:rPr>
              <w:t>. обл.: Флора граувакковой</w:t>
            </w:r>
            <w:proofErr w:type="gramStart"/>
            <w:r w:rsidRPr="003F4E9E">
              <w:rPr>
                <w:color w:val="auto"/>
              </w:rPr>
              <w:t xml:space="preserve"> .</w:t>
            </w:r>
            <w:proofErr w:type="gramEnd"/>
            <w:r w:rsidRPr="003F4E9E">
              <w:rPr>
                <w:color w:val="auto"/>
              </w:rPr>
              <w:t xml:space="preserve">.. </w:t>
            </w:r>
            <w:r>
              <w:rPr>
                <w:color w:val="auto"/>
              </w:rPr>
              <w:t xml:space="preserve">. </w:t>
            </w:r>
            <w:r w:rsidRPr="00661F3C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Сост. указ. на обороте </w:t>
            </w:r>
            <w:proofErr w:type="spellStart"/>
            <w:r>
              <w:rPr>
                <w:color w:val="auto"/>
              </w:rPr>
              <w:t>тит</w:t>
            </w:r>
            <w:proofErr w:type="spellEnd"/>
            <w:r>
              <w:rPr>
                <w:color w:val="auto"/>
              </w:rPr>
              <w:t xml:space="preserve">. л. </w:t>
            </w:r>
            <w:r w:rsidRPr="00661F3C">
              <w:rPr>
                <w:color w:val="auto"/>
              </w:rPr>
              <w:t xml:space="preserve">– Предисл., рез. </w:t>
            </w:r>
            <w:proofErr w:type="spellStart"/>
            <w:r w:rsidRPr="00661F3C">
              <w:rPr>
                <w:color w:val="auto"/>
              </w:rPr>
              <w:t>парал</w:t>
            </w:r>
            <w:proofErr w:type="spellEnd"/>
            <w:r w:rsidRPr="00661F3C">
              <w:rPr>
                <w:color w:val="auto"/>
              </w:rPr>
              <w:t xml:space="preserve">. рус., англ. – </w:t>
            </w:r>
            <w:proofErr w:type="spellStart"/>
            <w:r w:rsidRPr="00661F3C">
              <w:rPr>
                <w:color w:val="auto"/>
              </w:rPr>
              <w:t>Библиогр</w:t>
            </w:r>
            <w:proofErr w:type="spellEnd"/>
            <w:r w:rsidRPr="00661F3C">
              <w:rPr>
                <w:color w:val="auto"/>
              </w:rPr>
              <w:t>.: с. 4, 6. – ISBN 978-5-00105-811-3.</w:t>
            </w:r>
          </w:p>
          <w:p w:rsidR="00B007C6" w:rsidRPr="00661F3C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661F3C">
              <w:rPr>
                <w:color w:val="auto"/>
              </w:rPr>
              <w:t xml:space="preserve">В </w:t>
            </w:r>
            <w:proofErr w:type="gramStart"/>
            <w:r w:rsidRPr="00661F3C">
              <w:rPr>
                <w:color w:val="auto"/>
              </w:rPr>
              <w:t>каталоге</w:t>
            </w:r>
            <w:proofErr w:type="gramEnd"/>
            <w:r w:rsidRPr="00661F3C">
              <w:rPr>
                <w:color w:val="auto"/>
              </w:rPr>
              <w:t xml:space="preserve"> представлена информация о 165 образцах коллекции Э.И.</w:t>
            </w:r>
            <w:r w:rsidR="00B6169F">
              <w:rPr>
                <w:color w:val="auto"/>
              </w:rPr>
              <w:t xml:space="preserve"> </w:t>
            </w:r>
            <w:proofErr w:type="spellStart"/>
            <w:r w:rsidRPr="00661F3C">
              <w:rPr>
                <w:color w:val="auto"/>
              </w:rPr>
              <w:t>Эйхвальда</w:t>
            </w:r>
            <w:proofErr w:type="spellEnd"/>
            <w:r w:rsidRPr="00661F3C">
              <w:rPr>
                <w:color w:val="auto"/>
              </w:rPr>
              <w:t xml:space="preserve"> к монографии “Палеонтология России. Древний период. Флора граувакковой, </w:t>
            </w:r>
            <w:proofErr w:type="spellStart"/>
            <w:r w:rsidRPr="00661F3C">
              <w:rPr>
                <w:color w:val="auto"/>
              </w:rPr>
              <w:t>горноизвестковой</w:t>
            </w:r>
            <w:proofErr w:type="spellEnd"/>
            <w:r w:rsidRPr="00661F3C">
              <w:rPr>
                <w:color w:val="auto"/>
              </w:rPr>
              <w:t xml:space="preserve"> и </w:t>
            </w:r>
            <w:proofErr w:type="spellStart"/>
            <w:r w:rsidRPr="00661F3C">
              <w:rPr>
                <w:color w:val="auto"/>
              </w:rPr>
              <w:t>медистосланцеватой</w:t>
            </w:r>
            <w:proofErr w:type="spellEnd"/>
            <w:r w:rsidRPr="00661F3C">
              <w:rPr>
                <w:color w:val="auto"/>
              </w:rPr>
              <w:t xml:space="preserve"> формаций России” (1854). Даны изображения 128 видов, отнесенных </w:t>
            </w:r>
            <w:proofErr w:type="spellStart"/>
            <w:r w:rsidRPr="00661F3C">
              <w:rPr>
                <w:color w:val="auto"/>
              </w:rPr>
              <w:t>Э.И.Эйхвальдом</w:t>
            </w:r>
            <w:proofErr w:type="spellEnd"/>
            <w:r w:rsidRPr="00661F3C">
              <w:rPr>
                <w:color w:val="auto"/>
              </w:rPr>
              <w:t xml:space="preserve"> к вод</w:t>
            </w:r>
            <w:r w:rsidRPr="00661F3C">
              <w:rPr>
                <w:color w:val="auto"/>
              </w:rPr>
              <w:t>о</w:t>
            </w:r>
            <w:r w:rsidRPr="00661F3C">
              <w:rPr>
                <w:color w:val="auto"/>
              </w:rPr>
              <w:t>рослям, папоротникам, плауновым, хвощам, двудольным и однодол</w:t>
            </w:r>
            <w:r w:rsidRPr="00661F3C">
              <w:rPr>
                <w:color w:val="auto"/>
              </w:rPr>
              <w:t>ь</w:t>
            </w:r>
            <w:r w:rsidRPr="00661F3C">
              <w:rPr>
                <w:color w:val="auto"/>
              </w:rPr>
              <w:t>ным растениям. Коллекция хранится в Палеонтологическом музее</w:t>
            </w:r>
            <w:proofErr w:type="gramStart"/>
            <w:r w:rsidRPr="00661F3C">
              <w:rPr>
                <w:color w:val="auto"/>
              </w:rPr>
              <w:t xml:space="preserve"> С</w:t>
            </w:r>
            <w:proofErr w:type="gramEnd"/>
            <w:r w:rsidRPr="00661F3C">
              <w:rPr>
                <w:color w:val="auto"/>
              </w:rPr>
              <w:t>анкт- Пете</w:t>
            </w:r>
            <w:r w:rsidRPr="00661F3C">
              <w:rPr>
                <w:color w:val="auto"/>
              </w:rPr>
              <w:t>р</w:t>
            </w:r>
            <w:r w:rsidRPr="00661F3C">
              <w:rPr>
                <w:color w:val="auto"/>
              </w:rPr>
              <w:t>бургского государственного университета.</w:t>
            </w:r>
          </w:p>
          <w:p w:rsidR="00B007C6" w:rsidRPr="00661F3C" w:rsidRDefault="00B007C6" w:rsidP="00B6169F">
            <w:pPr>
              <w:ind w:firstLine="417"/>
              <w:jc w:val="both"/>
              <w:rPr>
                <w:color w:val="auto"/>
              </w:rPr>
            </w:pP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Default="00B007C6" w:rsidP="00257EBD">
            <w:pPr>
              <w:jc w:val="center"/>
              <w:rPr>
                <w:color w:val="auto"/>
              </w:rPr>
            </w:pPr>
            <w:r w:rsidRPr="00196604">
              <w:rPr>
                <w:color w:val="auto"/>
              </w:rPr>
              <w:t>Г23602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Pr="00196604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3D32304" wp14:editId="35F34C4F">
                  <wp:extent cx="1080000" cy="1634400"/>
                  <wp:effectExtent l="0" t="0" r="6350" b="4445"/>
                  <wp:docPr id="22" name="Рисунок 22" descr="C:\Users\victoria_bubanistova\Desktop\Каталоги\Сканы для каталога\Декабрь_в бюллетень\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ctoria_bubanistova\Desktop\Каталоги\Сканы для каталога\Декабрь_в бюллетень\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3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007C6" w:rsidRPr="00196604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196604">
              <w:rPr>
                <w:color w:val="auto"/>
              </w:rPr>
              <w:t> </w:t>
            </w:r>
            <w:r w:rsidRPr="00196604">
              <w:rPr>
                <w:b/>
                <w:color w:val="auto"/>
              </w:rPr>
              <w:t>Научно-практическая конференция "Актуальные проблемы пои</w:t>
            </w:r>
            <w:r w:rsidRPr="00196604">
              <w:rPr>
                <w:b/>
                <w:color w:val="auto"/>
              </w:rPr>
              <w:t>с</w:t>
            </w:r>
            <w:r w:rsidRPr="00196604">
              <w:rPr>
                <w:b/>
                <w:color w:val="auto"/>
              </w:rPr>
              <w:t>ковой геологии", 22-24 ноября 2022 г.</w:t>
            </w:r>
            <w:r w:rsidRPr="00196604">
              <w:rPr>
                <w:color w:val="auto"/>
              </w:rPr>
              <w:t xml:space="preserve"> : сборник докладов / М-во пр</w:t>
            </w:r>
            <w:r w:rsidRPr="00196604">
              <w:rPr>
                <w:color w:val="auto"/>
              </w:rPr>
              <w:t>и</w:t>
            </w:r>
            <w:r w:rsidRPr="00196604">
              <w:rPr>
                <w:color w:val="auto"/>
              </w:rPr>
              <w:t>род. ресурсов и экологии</w:t>
            </w:r>
            <w:proofErr w:type="gramStart"/>
            <w:r w:rsidRPr="00196604">
              <w:rPr>
                <w:color w:val="auto"/>
              </w:rPr>
              <w:t xml:space="preserve"> Р</w:t>
            </w:r>
            <w:proofErr w:type="gramEnd"/>
            <w:r w:rsidRPr="00196604">
              <w:rPr>
                <w:color w:val="auto"/>
              </w:rPr>
              <w:t xml:space="preserve">ос. Федерации (Минприроды России), </w:t>
            </w:r>
            <w:proofErr w:type="spellStart"/>
            <w:r w:rsidRPr="00196604">
              <w:rPr>
                <w:color w:val="auto"/>
              </w:rPr>
              <w:t>Федер</w:t>
            </w:r>
            <w:proofErr w:type="spellEnd"/>
            <w:r w:rsidRPr="00196604">
              <w:rPr>
                <w:color w:val="auto"/>
              </w:rPr>
              <w:t>. агент</w:t>
            </w:r>
            <w:r w:rsidR="00B6169F">
              <w:rPr>
                <w:color w:val="auto"/>
              </w:rPr>
              <w:softHyphen/>
            </w:r>
            <w:r w:rsidRPr="00196604">
              <w:rPr>
                <w:color w:val="auto"/>
              </w:rPr>
              <w:t>ство по недропользованию (</w:t>
            </w:r>
            <w:proofErr w:type="spellStart"/>
            <w:r w:rsidRPr="00196604">
              <w:rPr>
                <w:color w:val="auto"/>
              </w:rPr>
              <w:t>Роснедра</w:t>
            </w:r>
            <w:proofErr w:type="spellEnd"/>
            <w:r w:rsidRPr="00196604">
              <w:rPr>
                <w:color w:val="auto"/>
              </w:rPr>
              <w:t xml:space="preserve">), Рос. акад. наук, </w:t>
            </w:r>
            <w:proofErr w:type="spellStart"/>
            <w:r w:rsidRPr="00196604">
              <w:rPr>
                <w:color w:val="auto"/>
              </w:rPr>
              <w:t>Федер</w:t>
            </w:r>
            <w:proofErr w:type="spellEnd"/>
            <w:r w:rsidRPr="00196604">
              <w:rPr>
                <w:color w:val="auto"/>
              </w:rPr>
              <w:t>. гос. бюджет учреждение "</w:t>
            </w:r>
            <w:proofErr w:type="spellStart"/>
            <w:r w:rsidRPr="00196604">
              <w:rPr>
                <w:color w:val="auto"/>
              </w:rPr>
              <w:t>Всерос</w:t>
            </w:r>
            <w:proofErr w:type="spellEnd"/>
            <w:r w:rsidRPr="00196604">
              <w:rPr>
                <w:color w:val="auto"/>
              </w:rPr>
              <w:t>. науч</w:t>
            </w:r>
            <w:proofErr w:type="gramStart"/>
            <w:r w:rsidRPr="00196604">
              <w:rPr>
                <w:color w:val="auto"/>
              </w:rPr>
              <w:t>.-</w:t>
            </w:r>
            <w:proofErr w:type="spellStart"/>
            <w:proofErr w:type="gramEnd"/>
            <w:r w:rsidRPr="00196604">
              <w:rPr>
                <w:color w:val="auto"/>
              </w:rPr>
              <w:t>исслед</w:t>
            </w:r>
            <w:proofErr w:type="spellEnd"/>
            <w:r w:rsidRPr="00196604">
              <w:rPr>
                <w:color w:val="auto"/>
              </w:rPr>
              <w:t xml:space="preserve">. ин-т минер. сырья им. </w:t>
            </w:r>
            <w:proofErr w:type="spellStart"/>
            <w:r w:rsidRPr="00196604">
              <w:rPr>
                <w:color w:val="auto"/>
              </w:rPr>
              <w:t>Н.М.Федоров</w:t>
            </w:r>
            <w:r w:rsidR="00B6169F">
              <w:rPr>
                <w:color w:val="auto"/>
              </w:rPr>
              <w:softHyphen/>
            </w:r>
            <w:r w:rsidRPr="00196604">
              <w:rPr>
                <w:color w:val="auto"/>
              </w:rPr>
              <w:t>ского</w:t>
            </w:r>
            <w:proofErr w:type="spellEnd"/>
            <w:r w:rsidRPr="00196604">
              <w:rPr>
                <w:color w:val="auto"/>
              </w:rPr>
              <w:t>" (ФГБУ "ВИМС"), Рос. геол. о-во (</w:t>
            </w:r>
            <w:proofErr w:type="spellStart"/>
            <w:r w:rsidRPr="00196604">
              <w:rPr>
                <w:color w:val="auto"/>
              </w:rPr>
              <w:t>Росгео</w:t>
            </w:r>
            <w:proofErr w:type="spellEnd"/>
            <w:r w:rsidRPr="00196604">
              <w:rPr>
                <w:color w:val="auto"/>
              </w:rPr>
              <w:t xml:space="preserve">) ; орг. ком. </w:t>
            </w:r>
            <w:proofErr w:type="spellStart"/>
            <w:r w:rsidRPr="00196604">
              <w:rPr>
                <w:color w:val="auto"/>
              </w:rPr>
              <w:t>конф</w:t>
            </w:r>
            <w:proofErr w:type="spellEnd"/>
            <w:r w:rsidRPr="00196604">
              <w:rPr>
                <w:color w:val="auto"/>
              </w:rPr>
              <w:t xml:space="preserve">.: пред.: </w:t>
            </w:r>
            <w:proofErr w:type="spellStart"/>
            <w:r w:rsidRPr="00196604">
              <w:rPr>
                <w:color w:val="auto"/>
              </w:rPr>
              <w:t>Е.И.Петров</w:t>
            </w:r>
            <w:proofErr w:type="spellEnd"/>
            <w:r w:rsidRPr="00196604">
              <w:rPr>
                <w:color w:val="auto"/>
              </w:rPr>
              <w:t>. – Москва</w:t>
            </w:r>
            <w:proofErr w:type="gramStart"/>
            <w:r w:rsidRPr="00196604">
              <w:rPr>
                <w:color w:val="auto"/>
              </w:rPr>
              <w:t xml:space="preserve"> :</w:t>
            </w:r>
            <w:proofErr w:type="gramEnd"/>
            <w:r w:rsidRPr="00196604">
              <w:rPr>
                <w:color w:val="auto"/>
              </w:rPr>
              <w:t xml:space="preserve"> </w:t>
            </w:r>
            <w:proofErr w:type="gramStart"/>
            <w:r w:rsidRPr="00196604">
              <w:rPr>
                <w:color w:val="auto"/>
              </w:rPr>
              <w:t xml:space="preserve">ВИМС, 2023. – 377 с. – </w:t>
            </w:r>
            <w:proofErr w:type="spellStart"/>
            <w:r w:rsidRPr="00196604">
              <w:rPr>
                <w:color w:val="auto"/>
              </w:rPr>
              <w:t>Загл</w:t>
            </w:r>
            <w:proofErr w:type="spellEnd"/>
            <w:r w:rsidRPr="00196604">
              <w:rPr>
                <w:color w:val="auto"/>
              </w:rPr>
              <w:t>. обл.: Актуальные пр</w:t>
            </w:r>
            <w:r w:rsidRPr="00196604">
              <w:rPr>
                <w:color w:val="auto"/>
              </w:rPr>
              <w:t>о</w:t>
            </w:r>
            <w:r w:rsidRPr="00196604">
              <w:rPr>
                <w:color w:val="auto"/>
              </w:rPr>
              <w:t>блемы поисковой геологии.</w:t>
            </w:r>
            <w:proofErr w:type="gramEnd"/>
            <w:r w:rsidRPr="00196604">
              <w:rPr>
                <w:color w:val="auto"/>
              </w:rPr>
              <w:t xml:space="preserve"> – </w:t>
            </w:r>
            <w:proofErr w:type="spellStart"/>
            <w:r w:rsidRPr="00196604">
              <w:rPr>
                <w:color w:val="auto"/>
              </w:rPr>
              <w:t>Библиогр</w:t>
            </w:r>
            <w:proofErr w:type="spellEnd"/>
            <w:r w:rsidRPr="00196604">
              <w:rPr>
                <w:color w:val="auto"/>
              </w:rPr>
              <w:t xml:space="preserve">. в конце </w:t>
            </w:r>
            <w:proofErr w:type="spellStart"/>
            <w:r w:rsidRPr="00196604">
              <w:rPr>
                <w:color w:val="auto"/>
              </w:rPr>
              <w:t>докл</w:t>
            </w:r>
            <w:proofErr w:type="spellEnd"/>
            <w:r w:rsidRPr="00196604">
              <w:rPr>
                <w:color w:val="auto"/>
              </w:rPr>
              <w:t>. – ISBN 978-5-6049827-0-9.</w:t>
            </w:r>
          </w:p>
          <w:p w:rsidR="00B007C6" w:rsidRPr="00196604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proofErr w:type="gramStart"/>
            <w:r w:rsidRPr="00196604">
              <w:rPr>
                <w:color w:val="auto"/>
              </w:rPr>
              <w:t>Темы конференции, по которым опубликованы доклады: стратегич</w:t>
            </w:r>
            <w:r w:rsidRPr="00196604">
              <w:rPr>
                <w:color w:val="auto"/>
              </w:rPr>
              <w:t>е</w:t>
            </w:r>
            <w:r w:rsidRPr="00196604">
              <w:rPr>
                <w:color w:val="auto"/>
              </w:rPr>
              <w:t>ские приоритеты в сфере геологического изучения недр и воспроизводства минерально-сырьевой базы твердых полезных ископаемых; ключевые на</w:t>
            </w:r>
            <w:r w:rsidR="00B6169F">
              <w:rPr>
                <w:color w:val="auto"/>
              </w:rPr>
              <w:softHyphen/>
            </w:r>
            <w:r w:rsidRPr="00196604">
              <w:rPr>
                <w:color w:val="auto"/>
              </w:rPr>
              <w:t>правления поисков: регионы и виды твердых полезных ископаемых; подг</w:t>
            </w:r>
            <w:r w:rsidRPr="00196604">
              <w:rPr>
                <w:color w:val="auto"/>
              </w:rPr>
              <w:t>о</w:t>
            </w:r>
            <w:r w:rsidRPr="00196604">
              <w:rPr>
                <w:color w:val="auto"/>
              </w:rPr>
              <w:t>товка поисковых площадей: роль крупномасштабных региональных р</w:t>
            </w:r>
            <w:r w:rsidRPr="00196604">
              <w:rPr>
                <w:color w:val="auto"/>
              </w:rPr>
              <w:t>а</w:t>
            </w:r>
            <w:r w:rsidRPr="00196604">
              <w:rPr>
                <w:color w:val="auto"/>
              </w:rPr>
              <w:t>бот и прогнозно-</w:t>
            </w:r>
            <w:proofErr w:type="spellStart"/>
            <w:r w:rsidRPr="00196604">
              <w:rPr>
                <w:color w:val="auto"/>
              </w:rPr>
              <w:t>минерагенических</w:t>
            </w:r>
            <w:proofErr w:type="spellEnd"/>
            <w:r w:rsidRPr="00196604">
              <w:rPr>
                <w:color w:val="auto"/>
              </w:rPr>
              <w:t xml:space="preserve"> работ; практика поисков: стратегия и такт</w:t>
            </w:r>
            <w:r w:rsidRPr="00196604">
              <w:rPr>
                <w:color w:val="auto"/>
              </w:rPr>
              <w:t>и</w:t>
            </w:r>
            <w:r w:rsidRPr="00196604">
              <w:rPr>
                <w:color w:val="auto"/>
              </w:rPr>
              <w:t>ка успеха; современные методы и технологии поисковых работ;</w:t>
            </w:r>
            <w:proofErr w:type="gramEnd"/>
            <w:r w:rsidRPr="00196604">
              <w:rPr>
                <w:color w:val="auto"/>
              </w:rPr>
              <w:t xml:space="preserve"> лаборато</w:t>
            </w:r>
            <w:r w:rsidRPr="00196604">
              <w:rPr>
                <w:color w:val="auto"/>
              </w:rPr>
              <w:t>р</w:t>
            </w:r>
            <w:r w:rsidRPr="00196604">
              <w:rPr>
                <w:color w:val="auto"/>
              </w:rPr>
              <w:t>но-аналитическое и технологическое обеспечение геологоразведочных р</w:t>
            </w:r>
            <w:r w:rsidRPr="00196604">
              <w:rPr>
                <w:color w:val="auto"/>
              </w:rPr>
              <w:t>а</w:t>
            </w:r>
            <w:r w:rsidRPr="00196604">
              <w:rPr>
                <w:color w:val="auto"/>
              </w:rPr>
              <w:t>бот.</w:t>
            </w:r>
            <w:bookmarkStart w:id="0" w:name="_GoBack"/>
            <w:bookmarkEnd w:id="0"/>
          </w:p>
          <w:p w:rsidR="00B007C6" w:rsidRPr="00196604" w:rsidRDefault="00B007C6" w:rsidP="00B6169F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007C6" w:rsidTr="00BC66F0">
        <w:trPr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Default="00B007C6" w:rsidP="00257EBD">
            <w:pPr>
              <w:jc w:val="center"/>
              <w:rPr>
                <w:color w:val="auto"/>
              </w:rPr>
            </w:pPr>
            <w:r w:rsidRPr="00603D99">
              <w:rPr>
                <w:color w:val="auto"/>
              </w:rPr>
              <w:t>-7976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735A0FC" wp14:editId="7F6D8EC7">
                  <wp:extent cx="1080000" cy="1526400"/>
                  <wp:effectExtent l="0" t="0" r="6350" b="0"/>
                  <wp:docPr id="18" name="Рисунок 18" descr="C:\Users\victoria_bubanistova\Desktop\Каталоги\Сканы для каталога\Декабрь_в бюллетень\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\Декабрь_в бюллетень\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36F" w:rsidRPr="00603D99" w:rsidRDefault="00DB036F" w:rsidP="00DB036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007C6" w:rsidRPr="00603D99" w:rsidRDefault="00B007C6" w:rsidP="00B6169F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  <w:proofErr w:type="spellStart"/>
            <w:r w:rsidRPr="00603D99">
              <w:rPr>
                <w:b/>
                <w:bCs/>
                <w:color w:val="auto"/>
              </w:rPr>
              <w:t>Палеолимнологические</w:t>
            </w:r>
            <w:proofErr w:type="spellEnd"/>
            <w:r w:rsidRPr="00603D99">
              <w:rPr>
                <w:b/>
                <w:bCs/>
                <w:color w:val="auto"/>
              </w:rPr>
              <w:t xml:space="preserve"> исследования в России: от Калининграда до Камчатки</w:t>
            </w:r>
            <w:r w:rsidRPr="00603D99">
              <w:rPr>
                <w:color w:val="auto"/>
              </w:rPr>
              <w:t xml:space="preserve"> = </w:t>
            </w:r>
            <w:proofErr w:type="spellStart"/>
            <w:r w:rsidRPr="00603D99">
              <w:rPr>
                <w:color w:val="auto"/>
              </w:rPr>
              <w:t>Paleolimnological</w:t>
            </w:r>
            <w:proofErr w:type="spellEnd"/>
            <w:r w:rsidRPr="00603D99">
              <w:rPr>
                <w:color w:val="auto"/>
              </w:rPr>
              <w:t xml:space="preserve"> </w:t>
            </w:r>
            <w:proofErr w:type="spellStart"/>
            <w:r w:rsidRPr="00603D99">
              <w:rPr>
                <w:color w:val="auto"/>
              </w:rPr>
              <w:t>studies</w:t>
            </w:r>
            <w:proofErr w:type="spellEnd"/>
            <w:r w:rsidRPr="00603D99">
              <w:rPr>
                <w:color w:val="auto"/>
              </w:rPr>
              <w:t xml:space="preserve"> </w:t>
            </w:r>
            <w:proofErr w:type="spellStart"/>
            <w:r w:rsidRPr="00603D99">
              <w:rPr>
                <w:color w:val="auto"/>
              </w:rPr>
              <w:t>in</w:t>
            </w:r>
            <w:proofErr w:type="spellEnd"/>
            <w:r w:rsidRPr="00603D99">
              <w:rPr>
                <w:color w:val="auto"/>
              </w:rPr>
              <w:t xml:space="preserve"> </w:t>
            </w:r>
            <w:proofErr w:type="spellStart"/>
            <w:r w:rsidRPr="00603D99">
              <w:rPr>
                <w:color w:val="auto"/>
              </w:rPr>
              <w:t>Russia</w:t>
            </w:r>
            <w:proofErr w:type="spellEnd"/>
            <w:r w:rsidRPr="00603D99">
              <w:rPr>
                <w:color w:val="auto"/>
              </w:rPr>
              <w:t xml:space="preserve">: </w:t>
            </w:r>
            <w:proofErr w:type="spellStart"/>
            <w:r w:rsidRPr="00603D99">
              <w:rPr>
                <w:color w:val="auto"/>
              </w:rPr>
              <w:t>from</w:t>
            </w:r>
            <w:proofErr w:type="spellEnd"/>
            <w:r w:rsidRPr="00603D99">
              <w:rPr>
                <w:color w:val="auto"/>
              </w:rPr>
              <w:t xml:space="preserve"> </w:t>
            </w:r>
            <w:proofErr w:type="spellStart"/>
            <w:r w:rsidRPr="00603D99">
              <w:rPr>
                <w:color w:val="auto"/>
              </w:rPr>
              <w:t>Kaliningrad</w:t>
            </w:r>
            <w:proofErr w:type="spellEnd"/>
            <w:r w:rsidRPr="00603D99">
              <w:rPr>
                <w:color w:val="auto"/>
              </w:rPr>
              <w:t xml:space="preserve"> </w:t>
            </w:r>
            <w:proofErr w:type="spellStart"/>
            <w:r w:rsidRPr="00603D99">
              <w:rPr>
                <w:color w:val="auto"/>
              </w:rPr>
              <w:t>to</w:t>
            </w:r>
            <w:proofErr w:type="spellEnd"/>
            <w:r w:rsidRPr="00603D99">
              <w:rPr>
                <w:color w:val="auto"/>
              </w:rPr>
              <w:t xml:space="preserve"> </w:t>
            </w:r>
            <w:proofErr w:type="spellStart"/>
            <w:r w:rsidRPr="00603D99">
              <w:rPr>
                <w:color w:val="auto"/>
              </w:rPr>
              <w:t>Kam</w:t>
            </w:r>
            <w:r w:rsidR="00B6169F">
              <w:rPr>
                <w:color w:val="auto"/>
              </w:rPr>
              <w:softHyphen/>
            </w:r>
            <w:r w:rsidRPr="00603D99">
              <w:rPr>
                <w:color w:val="auto"/>
              </w:rPr>
              <w:t>chatka</w:t>
            </w:r>
            <w:proofErr w:type="spellEnd"/>
            <w:proofErr w:type="gramStart"/>
            <w:r w:rsidRPr="00603D99">
              <w:rPr>
                <w:color w:val="auto"/>
              </w:rPr>
              <w:t xml:space="preserve"> :</w:t>
            </w:r>
            <w:proofErr w:type="gramEnd"/>
            <w:r w:rsidRPr="00603D99">
              <w:rPr>
                <w:color w:val="auto"/>
              </w:rPr>
              <w:t xml:space="preserve"> [статьи по материалам докладов V Международной конфере</w:t>
            </w:r>
            <w:r w:rsidRPr="00603D99">
              <w:rPr>
                <w:color w:val="auto"/>
              </w:rPr>
              <w:t>н</w:t>
            </w:r>
            <w:r w:rsidRPr="00603D99">
              <w:rPr>
                <w:color w:val="auto"/>
              </w:rPr>
              <w:t>ции и школы молодых ученых "</w:t>
            </w:r>
            <w:proofErr w:type="spellStart"/>
            <w:r w:rsidRPr="00603D99">
              <w:rPr>
                <w:color w:val="auto"/>
              </w:rPr>
              <w:t>Палеолимнология</w:t>
            </w:r>
            <w:proofErr w:type="spellEnd"/>
            <w:r w:rsidRPr="00603D99">
              <w:rPr>
                <w:color w:val="auto"/>
              </w:rPr>
              <w:t xml:space="preserve"> Северной Евразии", 6-9 сентя</w:t>
            </w:r>
            <w:r w:rsidRPr="00603D99">
              <w:rPr>
                <w:color w:val="auto"/>
              </w:rPr>
              <w:t>б</w:t>
            </w:r>
            <w:r w:rsidRPr="00603D99">
              <w:rPr>
                <w:color w:val="auto"/>
              </w:rPr>
              <w:t>ря 2022 г., Санкт-Петербург]. – Москва</w:t>
            </w:r>
            <w:proofErr w:type="gramStart"/>
            <w:r w:rsidRPr="00603D99">
              <w:rPr>
                <w:color w:val="auto"/>
              </w:rPr>
              <w:t xml:space="preserve"> :</w:t>
            </w:r>
            <w:proofErr w:type="gramEnd"/>
            <w:r w:rsidRPr="00603D99">
              <w:rPr>
                <w:color w:val="auto"/>
              </w:rPr>
              <w:t xml:space="preserve"> Объединённая редакция, 2023. – 240 с. : ил., табл. – (Геоморфология и палеогеография / Рос</w:t>
            </w:r>
            <w:proofErr w:type="gramStart"/>
            <w:r w:rsidRPr="00603D99">
              <w:rPr>
                <w:color w:val="auto"/>
              </w:rPr>
              <w:t>.</w:t>
            </w:r>
            <w:proofErr w:type="gramEnd"/>
            <w:r w:rsidRPr="00603D99">
              <w:rPr>
                <w:color w:val="auto"/>
              </w:rPr>
              <w:t xml:space="preserve"> </w:t>
            </w:r>
            <w:proofErr w:type="gramStart"/>
            <w:r w:rsidRPr="00603D99">
              <w:rPr>
                <w:color w:val="auto"/>
              </w:rPr>
              <w:t>а</w:t>
            </w:r>
            <w:proofErr w:type="gramEnd"/>
            <w:r w:rsidRPr="00603D99">
              <w:rPr>
                <w:color w:val="auto"/>
              </w:rPr>
              <w:t>кад. наук, ISSN 2949-1789 ; т. 54, № 4). – Часть текста англ. - Рез</w:t>
            </w:r>
            <w:proofErr w:type="gramStart"/>
            <w:r w:rsidRPr="00603D99">
              <w:rPr>
                <w:color w:val="auto"/>
              </w:rPr>
              <w:t>.</w:t>
            </w:r>
            <w:proofErr w:type="gramEnd"/>
            <w:r w:rsidRPr="00603D99">
              <w:rPr>
                <w:color w:val="auto"/>
              </w:rPr>
              <w:t xml:space="preserve"> </w:t>
            </w:r>
            <w:proofErr w:type="gramStart"/>
            <w:r w:rsidRPr="00603D99">
              <w:rPr>
                <w:color w:val="auto"/>
              </w:rPr>
              <w:t>с</w:t>
            </w:r>
            <w:proofErr w:type="gramEnd"/>
            <w:r w:rsidRPr="00603D99">
              <w:rPr>
                <w:color w:val="auto"/>
              </w:rPr>
              <w:t xml:space="preserve">т. англ. – </w:t>
            </w:r>
            <w:proofErr w:type="spellStart"/>
            <w:r w:rsidRPr="00603D99">
              <w:rPr>
                <w:color w:val="auto"/>
              </w:rPr>
              <w:t>Библиогр</w:t>
            </w:r>
            <w:proofErr w:type="spellEnd"/>
            <w:r w:rsidRPr="00603D99">
              <w:rPr>
                <w:color w:val="auto"/>
              </w:rPr>
              <w:t>. в конце ст.</w:t>
            </w: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Pr="00BE543C" w:rsidRDefault="00B007C6" w:rsidP="00257EBD">
            <w:pPr>
              <w:jc w:val="center"/>
              <w:rPr>
                <w:color w:val="auto"/>
              </w:rPr>
            </w:pPr>
            <w:r w:rsidRPr="00BE543C">
              <w:rPr>
                <w:color w:val="auto"/>
              </w:rPr>
              <w:t>Б76815</w:t>
            </w:r>
          </w:p>
          <w:p w:rsidR="00B007C6" w:rsidRPr="00BE543C" w:rsidRDefault="00B007C6" w:rsidP="00257EBD">
            <w:pPr>
              <w:jc w:val="center"/>
              <w:rPr>
                <w:color w:val="auto"/>
              </w:rPr>
            </w:pPr>
          </w:p>
          <w:p w:rsidR="00B007C6" w:rsidRPr="00BE543C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B861F07" wp14:editId="23612317">
                  <wp:extent cx="1080000" cy="1519200"/>
                  <wp:effectExtent l="0" t="0" r="6350" b="5080"/>
                  <wp:docPr id="4" name="Рисунок 4" descr="C:\Users\victoria_bubanistova\Desktop\Каталоги\Сканы для каталога\Декабрь_в бюллетень\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\Декабрь_в бюллетень\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007C6" w:rsidRPr="00BE543C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BE543C">
              <w:rPr>
                <w:b/>
                <w:bCs/>
                <w:color w:val="auto"/>
              </w:rPr>
              <w:t>Сборник статей и материалов, посвященных 300-летию со дня ро</w:t>
            </w:r>
            <w:r w:rsidRPr="00BE543C">
              <w:rPr>
                <w:b/>
                <w:bCs/>
                <w:color w:val="auto"/>
              </w:rPr>
              <w:t>ж</w:t>
            </w:r>
            <w:r w:rsidRPr="00BE543C">
              <w:rPr>
                <w:b/>
                <w:bCs/>
                <w:color w:val="auto"/>
              </w:rPr>
              <w:t xml:space="preserve">дения </w:t>
            </w:r>
            <w:proofErr w:type="spellStart"/>
            <w:r w:rsidRPr="00BE543C">
              <w:rPr>
                <w:b/>
                <w:bCs/>
                <w:color w:val="auto"/>
              </w:rPr>
              <w:t>М.В.Ломоносова</w:t>
            </w:r>
            <w:proofErr w:type="spellEnd"/>
            <w:proofErr w:type="gramStart"/>
            <w:r w:rsidRPr="00BE543C">
              <w:rPr>
                <w:color w:val="auto"/>
              </w:rPr>
              <w:t xml:space="preserve"> :</w:t>
            </w:r>
            <w:proofErr w:type="gramEnd"/>
            <w:r w:rsidRPr="00BE543C">
              <w:rPr>
                <w:color w:val="auto"/>
              </w:rPr>
              <w:t xml:space="preserve"> Торжественное заседание, 17.11.2011 г., </w:t>
            </w:r>
            <w:proofErr w:type="spellStart"/>
            <w:r w:rsidRPr="00BE543C">
              <w:rPr>
                <w:color w:val="auto"/>
              </w:rPr>
              <w:t>СПбНЦ</w:t>
            </w:r>
            <w:proofErr w:type="spellEnd"/>
            <w:r w:rsidRPr="00BE543C">
              <w:rPr>
                <w:color w:val="auto"/>
              </w:rPr>
              <w:t xml:space="preserve"> РАН / под ред. </w:t>
            </w:r>
            <w:proofErr w:type="spellStart"/>
            <w:r w:rsidRPr="00BE543C">
              <w:rPr>
                <w:color w:val="auto"/>
              </w:rPr>
              <w:t>В.В.Окрепилова</w:t>
            </w:r>
            <w:proofErr w:type="spellEnd"/>
            <w:r w:rsidRPr="00BE543C">
              <w:rPr>
                <w:color w:val="auto"/>
              </w:rPr>
              <w:t xml:space="preserve"> ; Ком</w:t>
            </w:r>
            <w:proofErr w:type="gramStart"/>
            <w:r w:rsidRPr="00BE543C">
              <w:rPr>
                <w:color w:val="auto"/>
              </w:rPr>
              <w:t>.</w:t>
            </w:r>
            <w:proofErr w:type="gramEnd"/>
            <w:r w:rsidRPr="00BE543C">
              <w:rPr>
                <w:color w:val="auto"/>
              </w:rPr>
              <w:t xml:space="preserve"> </w:t>
            </w:r>
            <w:proofErr w:type="gramStart"/>
            <w:r w:rsidRPr="00BE543C">
              <w:rPr>
                <w:color w:val="auto"/>
              </w:rPr>
              <w:t>п</w:t>
            </w:r>
            <w:proofErr w:type="gramEnd"/>
            <w:r w:rsidRPr="00BE543C">
              <w:rPr>
                <w:color w:val="auto"/>
              </w:rPr>
              <w:t xml:space="preserve">о науке и </w:t>
            </w:r>
            <w:proofErr w:type="spellStart"/>
            <w:r w:rsidRPr="00BE543C">
              <w:rPr>
                <w:color w:val="auto"/>
              </w:rPr>
              <w:t>высш</w:t>
            </w:r>
            <w:proofErr w:type="spellEnd"/>
            <w:r w:rsidRPr="00BE543C">
              <w:rPr>
                <w:color w:val="auto"/>
              </w:rPr>
              <w:t xml:space="preserve">. </w:t>
            </w:r>
            <w:proofErr w:type="spellStart"/>
            <w:r w:rsidRPr="00BE543C">
              <w:rPr>
                <w:color w:val="auto"/>
              </w:rPr>
              <w:t>шк</w:t>
            </w:r>
            <w:proofErr w:type="spellEnd"/>
            <w:r w:rsidRPr="00BE543C">
              <w:rPr>
                <w:color w:val="auto"/>
              </w:rPr>
              <w:t>. Прав</w:t>
            </w:r>
            <w:r w:rsidRPr="00BE543C">
              <w:rPr>
                <w:color w:val="auto"/>
              </w:rPr>
              <w:t>и</w:t>
            </w:r>
            <w:r w:rsidRPr="00BE543C">
              <w:rPr>
                <w:color w:val="auto"/>
              </w:rPr>
              <w:t>тельства Санкт-Петербурга, С.-</w:t>
            </w:r>
            <w:proofErr w:type="spellStart"/>
            <w:r w:rsidRPr="00BE543C">
              <w:rPr>
                <w:color w:val="auto"/>
              </w:rPr>
              <w:t>Петерб</w:t>
            </w:r>
            <w:proofErr w:type="spellEnd"/>
            <w:r w:rsidRPr="00BE543C">
              <w:rPr>
                <w:color w:val="auto"/>
              </w:rPr>
              <w:t>. науч. центр Рос</w:t>
            </w:r>
            <w:proofErr w:type="gramStart"/>
            <w:r w:rsidRPr="00BE543C">
              <w:rPr>
                <w:color w:val="auto"/>
              </w:rPr>
              <w:t>.</w:t>
            </w:r>
            <w:proofErr w:type="gramEnd"/>
            <w:r w:rsidRPr="00BE543C">
              <w:rPr>
                <w:color w:val="auto"/>
              </w:rPr>
              <w:t xml:space="preserve"> </w:t>
            </w:r>
            <w:proofErr w:type="gramStart"/>
            <w:r w:rsidRPr="00BE543C">
              <w:rPr>
                <w:color w:val="auto"/>
              </w:rPr>
              <w:t>а</w:t>
            </w:r>
            <w:proofErr w:type="gramEnd"/>
            <w:r w:rsidRPr="00BE543C">
              <w:rPr>
                <w:color w:val="auto"/>
              </w:rPr>
              <w:t>кад. наук. – Санкт-Петер</w:t>
            </w:r>
            <w:r w:rsidR="00B6169F">
              <w:rPr>
                <w:color w:val="auto"/>
              </w:rPr>
              <w:softHyphen/>
            </w:r>
            <w:r w:rsidRPr="00BE543C">
              <w:rPr>
                <w:color w:val="auto"/>
              </w:rPr>
              <w:t>бург</w:t>
            </w:r>
            <w:proofErr w:type="gramStart"/>
            <w:r w:rsidRPr="00BE543C">
              <w:rPr>
                <w:color w:val="auto"/>
              </w:rPr>
              <w:t xml:space="preserve"> :</w:t>
            </w:r>
            <w:proofErr w:type="gramEnd"/>
            <w:r w:rsidRPr="00BE543C">
              <w:rPr>
                <w:color w:val="auto"/>
              </w:rPr>
              <w:t xml:space="preserve"> Ком</w:t>
            </w:r>
            <w:proofErr w:type="gramStart"/>
            <w:r w:rsidRPr="00BE543C">
              <w:rPr>
                <w:color w:val="auto"/>
              </w:rPr>
              <w:t>.</w:t>
            </w:r>
            <w:proofErr w:type="gramEnd"/>
            <w:r w:rsidRPr="00BE543C">
              <w:rPr>
                <w:color w:val="auto"/>
              </w:rPr>
              <w:t xml:space="preserve"> </w:t>
            </w:r>
            <w:proofErr w:type="gramStart"/>
            <w:r w:rsidRPr="00BE543C">
              <w:rPr>
                <w:color w:val="auto"/>
              </w:rPr>
              <w:t>п</w:t>
            </w:r>
            <w:proofErr w:type="gramEnd"/>
            <w:r w:rsidRPr="00BE543C">
              <w:rPr>
                <w:color w:val="auto"/>
              </w:rPr>
              <w:t xml:space="preserve">о науке и </w:t>
            </w:r>
            <w:proofErr w:type="spellStart"/>
            <w:r w:rsidRPr="00BE543C">
              <w:rPr>
                <w:color w:val="auto"/>
              </w:rPr>
              <w:t>высш</w:t>
            </w:r>
            <w:proofErr w:type="spellEnd"/>
            <w:r w:rsidRPr="00BE543C">
              <w:rPr>
                <w:color w:val="auto"/>
              </w:rPr>
              <w:t xml:space="preserve">. </w:t>
            </w:r>
            <w:proofErr w:type="spellStart"/>
            <w:r w:rsidRPr="00BE543C">
              <w:rPr>
                <w:color w:val="auto"/>
              </w:rPr>
              <w:t>шк</w:t>
            </w:r>
            <w:proofErr w:type="spellEnd"/>
            <w:r w:rsidRPr="00BE543C">
              <w:rPr>
                <w:color w:val="auto"/>
              </w:rPr>
              <w:t xml:space="preserve">. Правительства СПб. [и др.], 2011. – 589, [1] с. : ил., </w:t>
            </w:r>
            <w:proofErr w:type="spellStart"/>
            <w:r w:rsidRPr="00BE543C">
              <w:rPr>
                <w:color w:val="auto"/>
              </w:rPr>
              <w:t>портр</w:t>
            </w:r>
            <w:proofErr w:type="spellEnd"/>
            <w:r w:rsidRPr="00BE543C">
              <w:rPr>
                <w:color w:val="auto"/>
              </w:rPr>
              <w:t>., табл. – Ред. указ</w:t>
            </w:r>
            <w:proofErr w:type="gramStart"/>
            <w:r w:rsidRPr="00BE543C">
              <w:rPr>
                <w:color w:val="auto"/>
              </w:rPr>
              <w:t>.</w:t>
            </w:r>
            <w:proofErr w:type="gramEnd"/>
            <w:r w:rsidRPr="00BE543C">
              <w:rPr>
                <w:color w:val="auto"/>
              </w:rPr>
              <w:t xml:space="preserve"> </w:t>
            </w:r>
            <w:proofErr w:type="gramStart"/>
            <w:r w:rsidRPr="00BE543C">
              <w:rPr>
                <w:color w:val="auto"/>
              </w:rPr>
              <w:t>н</w:t>
            </w:r>
            <w:proofErr w:type="gramEnd"/>
            <w:r w:rsidRPr="00BE543C">
              <w:rPr>
                <w:color w:val="auto"/>
              </w:rPr>
              <w:t xml:space="preserve">а обороте </w:t>
            </w:r>
            <w:proofErr w:type="spellStart"/>
            <w:r w:rsidRPr="00BE543C">
              <w:rPr>
                <w:color w:val="auto"/>
              </w:rPr>
              <w:t>тит</w:t>
            </w:r>
            <w:proofErr w:type="spellEnd"/>
            <w:r w:rsidRPr="00BE543C">
              <w:rPr>
                <w:color w:val="auto"/>
              </w:rPr>
              <w:t xml:space="preserve">. л. - </w:t>
            </w:r>
            <w:proofErr w:type="spellStart"/>
            <w:r w:rsidRPr="00BE543C">
              <w:rPr>
                <w:color w:val="auto"/>
              </w:rPr>
              <w:t>Аннот</w:t>
            </w:r>
            <w:proofErr w:type="spellEnd"/>
            <w:r w:rsidRPr="00BE543C">
              <w:rPr>
                <w:color w:val="auto"/>
              </w:rPr>
              <w:t xml:space="preserve">. ст. англ. в конце кн. – </w:t>
            </w:r>
            <w:proofErr w:type="spellStart"/>
            <w:r w:rsidRPr="00BE543C">
              <w:rPr>
                <w:color w:val="auto"/>
              </w:rPr>
              <w:t>Библиогр</w:t>
            </w:r>
            <w:proofErr w:type="spellEnd"/>
            <w:r w:rsidRPr="00BE543C">
              <w:rPr>
                <w:color w:val="auto"/>
              </w:rPr>
              <w:t xml:space="preserve">. в конце ст. и в </w:t>
            </w:r>
            <w:proofErr w:type="spellStart"/>
            <w:r w:rsidRPr="00BE543C">
              <w:rPr>
                <w:color w:val="auto"/>
              </w:rPr>
              <w:t>подстроч</w:t>
            </w:r>
            <w:proofErr w:type="spellEnd"/>
            <w:r w:rsidRPr="00BE543C">
              <w:rPr>
                <w:color w:val="auto"/>
              </w:rPr>
              <w:t>. примеч. – ISBN 978-5-7422-3212-4.</w:t>
            </w:r>
          </w:p>
          <w:p w:rsidR="00B007C6" w:rsidRPr="00BE543C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BE543C">
              <w:rPr>
                <w:color w:val="auto"/>
              </w:rPr>
              <w:t>В сборник вошли статьи и материалы докладов российских и зарубе</w:t>
            </w:r>
            <w:r w:rsidRPr="00BE543C">
              <w:rPr>
                <w:color w:val="auto"/>
              </w:rPr>
              <w:t>ж</w:t>
            </w:r>
            <w:r w:rsidRPr="00BE543C">
              <w:rPr>
                <w:color w:val="auto"/>
              </w:rPr>
              <w:t xml:space="preserve">ных ученых. В них отражены этапы жизни и творчества </w:t>
            </w:r>
            <w:proofErr w:type="spellStart"/>
            <w:r w:rsidRPr="00BE543C">
              <w:rPr>
                <w:color w:val="auto"/>
              </w:rPr>
              <w:t>М.В.Ломоносова</w:t>
            </w:r>
            <w:proofErr w:type="spellEnd"/>
            <w:r w:rsidRPr="00BE543C">
              <w:rPr>
                <w:color w:val="auto"/>
              </w:rPr>
              <w:t>, его научного, художественного и литературного насл</w:t>
            </w:r>
            <w:r w:rsidRPr="00BE543C">
              <w:rPr>
                <w:color w:val="auto"/>
              </w:rPr>
              <w:t>е</w:t>
            </w:r>
            <w:r w:rsidRPr="00BE543C">
              <w:rPr>
                <w:color w:val="auto"/>
              </w:rPr>
              <w:t xml:space="preserve">дия. В публикуемых </w:t>
            </w:r>
            <w:proofErr w:type="gramStart"/>
            <w:r w:rsidRPr="00BE543C">
              <w:rPr>
                <w:color w:val="auto"/>
              </w:rPr>
              <w:t>материалах</w:t>
            </w:r>
            <w:proofErr w:type="gramEnd"/>
            <w:r w:rsidRPr="00BE543C">
              <w:rPr>
                <w:color w:val="auto"/>
              </w:rPr>
              <w:t xml:space="preserve"> рассматриваются роль </w:t>
            </w:r>
            <w:proofErr w:type="spellStart"/>
            <w:r w:rsidRPr="00BE543C">
              <w:rPr>
                <w:color w:val="auto"/>
              </w:rPr>
              <w:t>М.В.Ломоносова</w:t>
            </w:r>
            <w:proofErr w:type="spellEnd"/>
            <w:r w:rsidRPr="00BE543C">
              <w:rPr>
                <w:color w:val="auto"/>
              </w:rPr>
              <w:t xml:space="preserve"> в русской культуре, значение его трудов в становлении и развитии российской науки, эконом</w:t>
            </w:r>
            <w:r w:rsidRPr="00BE543C">
              <w:rPr>
                <w:color w:val="auto"/>
              </w:rPr>
              <w:t>и</w:t>
            </w:r>
            <w:r w:rsidRPr="00BE543C">
              <w:rPr>
                <w:color w:val="auto"/>
              </w:rPr>
              <w:t>ки, образования, здравоохранения.</w:t>
            </w:r>
          </w:p>
          <w:p w:rsidR="00B007C6" w:rsidRPr="00BE543C" w:rsidRDefault="00B007C6" w:rsidP="00B6169F">
            <w:pPr>
              <w:ind w:firstLine="417"/>
              <w:jc w:val="both"/>
              <w:rPr>
                <w:color w:val="auto"/>
              </w:rPr>
            </w:pP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Default="00B007C6" w:rsidP="00257EBD">
            <w:pPr>
              <w:jc w:val="center"/>
              <w:rPr>
                <w:color w:val="auto"/>
              </w:rPr>
            </w:pPr>
            <w:r w:rsidRPr="00677F27">
              <w:rPr>
                <w:color w:val="auto"/>
              </w:rPr>
              <w:t>Г23600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Pr="00677F27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7BB8FA1" wp14:editId="4181CC36">
                  <wp:extent cx="1080000" cy="1526400"/>
                  <wp:effectExtent l="0" t="0" r="6350" b="0"/>
                  <wp:docPr id="3" name="Рисунок 3" descr="C:\Users\victoria_bubanistova\Desktop\Каталоги\Сканы для каталога\Декабрь_в бюллетень\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\Декабрь_в бюллетень\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007C6" w:rsidRPr="00677F27" w:rsidRDefault="00B007C6" w:rsidP="00B6169F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77F27">
              <w:rPr>
                <w:b/>
                <w:bCs/>
                <w:color w:val="auto"/>
              </w:rPr>
              <w:t>Харахинов</w:t>
            </w:r>
            <w:proofErr w:type="spellEnd"/>
            <w:r w:rsidRPr="00677F27">
              <w:rPr>
                <w:b/>
                <w:bCs/>
                <w:color w:val="auto"/>
              </w:rPr>
              <w:t>, В.В.</w:t>
            </w: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proofErr w:type="spellStart"/>
            <w:r w:rsidRPr="00677F27">
              <w:rPr>
                <w:color w:val="auto"/>
              </w:rPr>
              <w:t>Охотоморская</w:t>
            </w:r>
            <w:proofErr w:type="spellEnd"/>
            <w:r w:rsidRPr="00677F27">
              <w:rPr>
                <w:color w:val="auto"/>
              </w:rPr>
              <w:t xml:space="preserve"> нефтегазоносная провинция</w:t>
            </w:r>
            <w:proofErr w:type="gramStart"/>
            <w:r w:rsidRPr="00677F27">
              <w:rPr>
                <w:color w:val="auto"/>
              </w:rPr>
              <w:t xml:space="preserve"> :</w:t>
            </w:r>
            <w:proofErr w:type="gramEnd"/>
            <w:r w:rsidRPr="00677F27">
              <w:rPr>
                <w:color w:val="auto"/>
              </w:rPr>
              <w:t xml:space="preserve"> (нефтегазовая геология и углеводородный потенциал) / В. В. </w:t>
            </w:r>
            <w:proofErr w:type="spellStart"/>
            <w:r w:rsidRPr="00677F27">
              <w:rPr>
                <w:color w:val="auto"/>
              </w:rPr>
              <w:t>Харахинов</w:t>
            </w:r>
            <w:proofErr w:type="spellEnd"/>
            <w:r w:rsidRPr="00677F27">
              <w:rPr>
                <w:color w:val="auto"/>
              </w:rPr>
              <w:t>. – Москва</w:t>
            </w:r>
            <w:proofErr w:type="gramStart"/>
            <w:r w:rsidRPr="00677F27">
              <w:rPr>
                <w:color w:val="auto"/>
              </w:rPr>
              <w:t xml:space="preserve"> :</w:t>
            </w:r>
            <w:proofErr w:type="gramEnd"/>
            <w:r w:rsidRPr="00677F27">
              <w:rPr>
                <w:color w:val="auto"/>
              </w:rPr>
              <w:t xml:space="preserve"> Научный мир, 2022. – 385 с. : ил</w:t>
            </w:r>
            <w:proofErr w:type="gramStart"/>
            <w:r w:rsidRPr="00677F27">
              <w:rPr>
                <w:color w:val="auto"/>
              </w:rPr>
              <w:t xml:space="preserve">., </w:t>
            </w:r>
            <w:proofErr w:type="spellStart"/>
            <w:proofErr w:type="gramEnd"/>
            <w:r w:rsidRPr="00677F27">
              <w:rPr>
                <w:color w:val="auto"/>
              </w:rPr>
              <w:t>портр</w:t>
            </w:r>
            <w:proofErr w:type="spellEnd"/>
            <w:r w:rsidRPr="00677F27">
              <w:rPr>
                <w:color w:val="auto"/>
              </w:rPr>
              <w:t xml:space="preserve">., табл. – </w:t>
            </w:r>
            <w:proofErr w:type="spellStart"/>
            <w:r w:rsidRPr="00677F27">
              <w:rPr>
                <w:color w:val="auto"/>
              </w:rPr>
              <w:t>Библиогр</w:t>
            </w:r>
            <w:proofErr w:type="spellEnd"/>
            <w:r w:rsidRPr="00677F27">
              <w:rPr>
                <w:color w:val="auto"/>
              </w:rPr>
              <w:t>. в конце гл. – ISBN 978-5-91522-531-1.</w:t>
            </w:r>
          </w:p>
          <w:p w:rsidR="00B007C6" w:rsidRPr="00677F27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proofErr w:type="spellStart"/>
            <w:r w:rsidRPr="00677F27">
              <w:rPr>
                <w:color w:val="auto"/>
              </w:rPr>
              <w:t>Охотоморская</w:t>
            </w:r>
            <w:proofErr w:type="spellEnd"/>
            <w:r w:rsidRPr="00677F27">
              <w:rPr>
                <w:color w:val="auto"/>
              </w:rPr>
              <w:t xml:space="preserve"> нефтегазоносная провинция соответствует одноименн</w:t>
            </w:r>
            <w:r w:rsidRPr="00677F27">
              <w:rPr>
                <w:color w:val="auto"/>
              </w:rPr>
              <w:t>о</w:t>
            </w:r>
            <w:r w:rsidRPr="00677F27">
              <w:rPr>
                <w:color w:val="auto"/>
              </w:rPr>
              <w:t>му крупнейшему (2054206 км²) региону России с особыми, во многом ун</w:t>
            </w:r>
            <w:r w:rsidRPr="00677F27">
              <w:rPr>
                <w:color w:val="auto"/>
              </w:rPr>
              <w:t>и</w:t>
            </w:r>
            <w:r w:rsidRPr="00677F27">
              <w:rPr>
                <w:color w:val="auto"/>
              </w:rPr>
              <w:t>кальными физико-географическими, геодинамическими (тектоническ</w:t>
            </w:r>
            <w:r w:rsidRPr="00677F27">
              <w:rPr>
                <w:color w:val="auto"/>
              </w:rPr>
              <w:t>и</w:t>
            </w:r>
            <w:r w:rsidRPr="00677F27">
              <w:rPr>
                <w:color w:val="auto"/>
              </w:rPr>
              <w:t>ми), нефтегазогеологическими особенностями. Регион занимает значител</w:t>
            </w:r>
            <w:r w:rsidRPr="00677F27">
              <w:rPr>
                <w:color w:val="auto"/>
              </w:rPr>
              <w:t>ь</w:t>
            </w:r>
            <w:r w:rsidRPr="00677F27">
              <w:rPr>
                <w:color w:val="auto"/>
              </w:rPr>
              <w:t>ную часть Азиатско-Тихоокеанской активной континентальной окраины в пр</w:t>
            </w:r>
            <w:r w:rsidRPr="00677F27">
              <w:rPr>
                <w:color w:val="auto"/>
              </w:rPr>
              <w:t>е</w:t>
            </w:r>
            <w:r w:rsidRPr="00677F27">
              <w:rPr>
                <w:color w:val="auto"/>
              </w:rPr>
              <w:t>делах акваторий Охотского моря и Татарского пролива, территорий о-ва Сахалин, п-</w:t>
            </w:r>
            <w:proofErr w:type="spellStart"/>
            <w:r w:rsidRPr="00677F27">
              <w:rPr>
                <w:color w:val="auto"/>
              </w:rPr>
              <w:t>ва</w:t>
            </w:r>
            <w:proofErr w:type="spellEnd"/>
            <w:r w:rsidRPr="00677F27">
              <w:rPr>
                <w:color w:val="auto"/>
              </w:rPr>
              <w:t xml:space="preserve"> Камчатка, Курильской островной гряды. Нефтегазогеолог</w:t>
            </w:r>
            <w:r w:rsidRPr="00677F27">
              <w:rPr>
                <w:color w:val="auto"/>
              </w:rPr>
              <w:t>и</w:t>
            </w:r>
            <w:r w:rsidRPr="00677F27">
              <w:rPr>
                <w:color w:val="auto"/>
              </w:rPr>
              <w:t xml:space="preserve">ческая база, созданная за вторую половину XX века в </w:t>
            </w:r>
            <w:proofErr w:type="spellStart"/>
            <w:r w:rsidRPr="00677F27">
              <w:rPr>
                <w:color w:val="auto"/>
              </w:rPr>
              <w:t>Охотоморской</w:t>
            </w:r>
            <w:proofErr w:type="spellEnd"/>
            <w:r w:rsidRPr="00677F27">
              <w:rPr>
                <w:color w:val="auto"/>
              </w:rPr>
              <w:t xml:space="preserve"> пр</w:t>
            </w:r>
            <w:r w:rsidRPr="00677F27">
              <w:rPr>
                <w:color w:val="auto"/>
              </w:rPr>
              <w:t>о</w:t>
            </w:r>
            <w:r w:rsidRPr="00677F27">
              <w:rPr>
                <w:color w:val="auto"/>
              </w:rPr>
              <w:t xml:space="preserve">винции, значительно дополнилась, </w:t>
            </w:r>
            <w:proofErr w:type="gramStart"/>
            <w:r w:rsidRPr="00677F27">
              <w:rPr>
                <w:color w:val="auto"/>
              </w:rPr>
              <w:t>уточнилась и во многом видоизмен</w:t>
            </w:r>
            <w:r w:rsidRPr="00677F27">
              <w:rPr>
                <w:color w:val="auto"/>
              </w:rPr>
              <w:t>и</w:t>
            </w:r>
            <w:r w:rsidRPr="00677F27">
              <w:rPr>
                <w:color w:val="auto"/>
              </w:rPr>
              <w:t>лась</w:t>
            </w:r>
            <w:proofErr w:type="gramEnd"/>
            <w:r w:rsidRPr="00677F27">
              <w:rPr>
                <w:color w:val="auto"/>
              </w:rPr>
              <w:t xml:space="preserve"> из-за внедрения новых технологий и значительного увеличения ресурсов вычислительной техники при проведении геофизических работ, обр</w:t>
            </w:r>
            <w:r w:rsidRPr="00677F27">
              <w:rPr>
                <w:color w:val="auto"/>
              </w:rPr>
              <w:t>а</w:t>
            </w:r>
            <w:r w:rsidRPr="00677F27">
              <w:rPr>
                <w:color w:val="auto"/>
              </w:rPr>
              <w:t>ботки и интерпретации имеющейся и вновь полученной информации. Настоящая книга представляет собой результаты анализа огромного масс</w:t>
            </w:r>
            <w:r w:rsidRPr="00677F27">
              <w:rPr>
                <w:color w:val="auto"/>
              </w:rPr>
              <w:t>и</w:t>
            </w:r>
            <w:r w:rsidRPr="00677F27">
              <w:rPr>
                <w:color w:val="auto"/>
              </w:rPr>
              <w:t>ва геолого-геофизической информации, накопленной во второй половине XX века и значительно актуализированной итогами работ XXI века, выпо</w:t>
            </w:r>
            <w:r w:rsidRPr="00677F27">
              <w:rPr>
                <w:color w:val="auto"/>
              </w:rPr>
              <w:t>л</w:t>
            </w:r>
            <w:r w:rsidRPr="00677F27">
              <w:rPr>
                <w:color w:val="auto"/>
              </w:rPr>
              <w:t>ненных на основе современных технологий; обстоятельную сводку по ге</w:t>
            </w:r>
            <w:r w:rsidRPr="00677F27">
              <w:rPr>
                <w:color w:val="auto"/>
              </w:rPr>
              <w:t>о</w:t>
            </w:r>
            <w:r w:rsidRPr="00677F27">
              <w:rPr>
                <w:color w:val="auto"/>
              </w:rPr>
              <w:t xml:space="preserve">динамике, тектонике, стратиграфии, литологии и </w:t>
            </w:r>
            <w:proofErr w:type="spellStart"/>
            <w:r w:rsidRPr="00677F27">
              <w:rPr>
                <w:color w:val="auto"/>
              </w:rPr>
              <w:t>нефтегазоносности</w:t>
            </w:r>
            <w:proofErr w:type="spellEnd"/>
            <w:r w:rsidRPr="00677F27">
              <w:rPr>
                <w:color w:val="auto"/>
              </w:rPr>
              <w:t xml:space="preserve"> </w:t>
            </w:r>
            <w:proofErr w:type="spellStart"/>
            <w:r w:rsidRPr="00677F27">
              <w:rPr>
                <w:color w:val="auto"/>
              </w:rPr>
              <w:t>Ох</w:t>
            </w:r>
            <w:r w:rsidRPr="00677F27">
              <w:rPr>
                <w:color w:val="auto"/>
              </w:rPr>
              <w:t>о</w:t>
            </w:r>
            <w:r w:rsidRPr="00677F27">
              <w:rPr>
                <w:color w:val="auto"/>
              </w:rPr>
              <w:t>томорской</w:t>
            </w:r>
            <w:proofErr w:type="spellEnd"/>
            <w:r w:rsidRPr="00677F27">
              <w:rPr>
                <w:color w:val="auto"/>
              </w:rPr>
              <w:t xml:space="preserve"> провинции. </w:t>
            </w:r>
            <w:proofErr w:type="gramStart"/>
            <w:r w:rsidRPr="00677F27">
              <w:rPr>
                <w:color w:val="auto"/>
              </w:rPr>
              <w:t>Акцентируется и охарактеризована</w:t>
            </w:r>
            <w:proofErr w:type="gramEnd"/>
            <w:r w:rsidRPr="00677F27">
              <w:rPr>
                <w:color w:val="auto"/>
              </w:rPr>
              <w:t xml:space="preserve"> глубинная эндогенная пр</w:t>
            </w:r>
            <w:r w:rsidRPr="00677F27">
              <w:rPr>
                <w:color w:val="auto"/>
              </w:rPr>
              <w:t>и</w:t>
            </w:r>
            <w:r w:rsidRPr="00677F27">
              <w:rPr>
                <w:color w:val="auto"/>
              </w:rPr>
              <w:t>рода формирования инфраструктуры литосферы, особенно ка</w:t>
            </w:r>
            <w:r w:rsidRPr="00677F27">
              <w:rPr>
                <w:color w:val="auto"/>
              </w:rPr>
              <w:t>й</w:t>
            </w:r>
            <w:r w:rsidRPr="00677F27">
              <w:rPr>
                <w:color w:val="auto"/>
              </w:rPr>
              <w:t xml:space="preserve">нозойского осадочного пространства, основных очагов </w:t>
            </w:r>
            <w:proofErr w:type="spellStart"/>
            <w:r w:rsidRPr="00677F27">
              <w:rPr>
                <w:color w:val="auto"/>
              </w:rPr>
              <w:t>нефтегазогенерации</w:t>
            </w:r>
            <w:proofErr w:type="spellEnd"/>
            <w:r w:rsidRPr="00677F27">
              <w:rPr>
                <w:color w:val="auto"/>
              </w:rPr>
              <w:t>, зон, ун</w:t>
            </w:r>
            <w:r w:rsidRPr="00677F27">
              <w:rPr>
                <w:color w:val="auto"/>
              </w:rPr>
              <w:t>и</w:t>
            </w:r>
            <w:r w:rsidRPr="00677F27">
              <w:rPr>
                <w:color w:val="auto"/>
              </w:rPr>
              <w:t>кальных и крупных скоплений углеводородов, в том числе В</w:t>
            </w:r>
            <w:r w:rsidRPr="00677F27">
              <w:rPr>
                <w:color w:val="auto"/>
              </w:rPr>
              <w:t>о</w:t>
            </w:r>
            <w:r w:rsidRPr="00677F27">
              <w:rPr>
                <w:color w:val="auto"/>
              </w:rPr>
              <w:t>сточно-Саха</w:t>
            </w:r>
            <w:r w:rsidR="00B6169F">
              <w:rPr>
                <w:color w:val="auto"/>
              </w:rPr>
              <w:softHyphen/>
            </w:r>
            <w:r w:rsidRPr="00677F27">
              <w:rPr>
                <w:color w:val="auto"/>
              </w:rPr>
              <w:t xml:space="preserve">линской нефтегазоносной </w:t>
            </w:r>
            <w:proofErr w:type="spellStart"/>
            <w:r w:rsidRPr="00677F27">
              <w:rPr>
                <w:color w:val="auto"/>
              </w:rPr>
              <w:t>суперзоны</w:t>
            </w:r>
            <w:proofErr w:type="spellEnd"/>
            <w:r w:rsidRPr="00677F27">
              <w:rPr>
                <w:color w:val="auto"/>
              </w:rPr>
              <w:t xml:space="preserve">. </w:t>
            </w:r>
            <w:proofErr w:type="gramStart"/>
            <w:r w:rsidRPr="00677F27">
              <w:rPr>
                <w:color w:val="auto"/>
              </w:rPr>
              <w:t>Последняя</w:t>
            </w:r>
            <w:proofErr w:type="gramEnd"/>
            <w:r w:rsidRPr="00677F27">
              <w:rPr>
                <w:color w:val="auto"/>
              </w:rPr>
              <w:t xml:space="preserve"> является эталонным об</w:t>
            </w:r>
            <w:r w:rsidRPr="00677F27">
              <w:rPr>
                <w:color w:val="auto"/>
              </w:rPr>
              <w:t>ъ</w:t>
            </w:r>
            <w:r w:rsidRPr="00677F27">
              <w:rPr>
                <w:color w:val="auto"/>
              </w:rPr>
              <w:t>ектом для понимания процессов формирования и размещения залежей неф</w:t>
            </w:r>
            <w:r w:rsidR="00B6169F">
              <w:rPr>
                <w:color w:val="auto"/>
              </w:rPr>
              <w:softHyphen/>
            </w:r>
            <w:r w:rsidRPr="00677F27">
              <w:rPr>
                <w:color w:val="auto"/>
              </w:rPr>
              <w:t xml:space="preserve">ти и газа во всех осадочных (нефтегазоносных) бассейнах </w:t>
            </w:r>
            <w:proofErr w:type="spellStart"/>
            <w:r w:rsidRPr="00677F27">
              <w:rPr>
                <w:color w:val="auto"/>
              </w:rPr>
              <w:t>Охотомо</w:t>
            </w:r>
            <w:r w:rsidRPr="00677F27">
              <w:rPr>
                <w:color w:val="auto"/>
              </w:rPr>
              <w:t>р</w:t>
            </w:r>
            <w:r w:rsidRPr="00677F27">
              <w:rPr>
                <w:color w:val="auto"/>
              </w:rPr>
              <w:t>ской</w:t>
            </w:r>
            <w:proofErr w:type="spellEnd"/>
            <w:r w:rsidRPr="00677F27">
              <w:rPr>
                <w:color w:val="auto"/>
              </w:rPr>
              <w:t xml:space="preserve"> нефтегазоносной провинции.</w:t>
            </w:r>
          </w:p>
          <w:p w:rsidR="00B007C6" w:rsidRPr="00677F27" w:rsidRDefault="00B007C6" w:rsidP="00B6169F">
            <w:pPr>
              <w:ind w:firstLine="417"/>
              <w:jc w:val="both"/>
              <w:rPr>
                <w:color w:val="auto"/>
              </w:rPr>
            </w:pP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Default="00B007C6" w:rsidP="00257EBD">
            <w:pPr>
              <w:jc w:val="center"/>
              <w:rPr>
                <w:color w:val="auto"/>
              </w:rPr>
            </w:pPr>
            <w:r w:rsidRPr="0089634A">
              <w:rPr>
                <w:color w:val="auto"/>
              </w:rPr>
              <w:t>Г23601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Pr="0089634A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24C0DE4" wp14:editId="2ABDBD98">
                  <wp:extent cx="1080000" cy="1562400"/>
                  <wp:effectExtent l="0" t="0" r="6350" b="0"/>
                  <wp:docPr id="21" name="Рисунок 21" descr="C:\Users\victoria_bubanistova\Desktop\Каталоги\Сканы для каталога\Декабрь_в бюллетень\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\Декабрь_в бюллетень\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007C6" w:rsidRPr="0089634A" w:rsidRDefault="00B007C6" w:rsidP="00B6169F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9634A">
              <w:rPr>
                <w:b/>
                <w:bCs/>
                <w:color w:val="auto"/>
              </w:rPr>
              <w:t>Щепетов</w:t>
            </w:r>
            <w:proofErr w:type="spellEnd"/>
            <w:r w:rsidRPr="0089634A">
              <w:rPr>
                <w:b/>
                <w:bCs/>
                <w:color w:val="auto"/>
              </w:rPr>
              <w:t>, С.В.</w:t>
            </w:r>
          </w:p>
          <w:p w:rsidR="00B007C6" w:rsidRPr="0089634A" w:rsidRDefault="00B007C6" w:rsidP="00B6169F">
            <w:pPr>
              <w:ind w:firstLine="417"/>
              <w:jc w:val="both"/>
              <w:rPr>
                <w:color w:val="auto"/>
              </w:rPr>
            </w:pPr>
            <w:proofErr w:type="spellStart"/>
            <w:r w:rsidRPr="0089634A">
              <w:rPr>
                <w:color w:val="auto"/>
              </w:rPr>
              <w:t>Фитостратиграфия</w:t>
            </w:r>
            <w:proofErr w:type="spellEnd"/>
            <w:r w:rsidRPr="0089634A">
              <w:rPr>
                <w:color w:val="auto"/>
              </w:rPr>
              <w:t xml:space="preserve"> </w:t>
            </w:r>
            <w:proofErr w:type="spellStart"/>
            <w:r w:rsidRPr="0089634A">
              <w:rPr>
                <w:color w:val="auto"/>
              </w:rPr>
              <w:t>неморского</w:t>
            </w:r>
            <w:proofErr w:type="spellEnd"/>
            <w:r w:rsidRPr="0089634A">
              <w:rPr>
                <w:color w:val="auto"/>
              </w:rPr>
              <w:t xml:space="preserve"> мела Северо-Востока Азии 1972-2022 гг. : успехи и проблемы / С. В. </w:t>
            </w:r>
            <w:proofErr w:type="spellStart"/>
            <w:r w:rsidRPr="0089634A">
              <w:rPr>
                <w:color w:val="auto"/>
              </w:rPr>
              <w:t>Щепетов</w:t>
            </w:r>
            <w:proofErr w:type="spellEnd"/>
            <w:r w:rsidRPr="0089634A">
              <w:rPr>
                <w:color w:val="auto"/>
              </w:rPr>
              <w:t xml:space="preserve"> ; Рос</w:t>
            </w:r>
            <w:proofErr w:type="gramStart"/>
            <w:r w:rsidRPr="0089634A">
              <w:rPr>
                <w:color w:val="auto"/>
              </w:rPr>
              <w:t>.</w:t>
            </w:r>
            <w:proofErr w:type="gramEnd"/>
            <w:r w:rsidRPr="0089634A">
              <w:rPr>
                <w:color w:val="auto"/>
              </w:rPr>
              <w:t xml:space="preserve"> </w:t>
            </w:r>
            <w:proofErr w:type="gramStart"/>
            <w:r w:rsidRPr="0089634A">
              <w:rPr>
                <w:color w:val="auto"/>
              </w:rPr>
              <w:t>а</w:t>
            </w:r>
            <w:proofErr w:type="gramEnd"/>
            <w:r w:rsidRPr="0089634A">
              <w:rPr>
                <w:color w:val="auto"/>
              </w:rPr>
              <w:t xml:space="preserve">кад. наук, </w:t>
            </w:r>
            <w:proofErr w:type="spellStart"/>
            <w:r w:rsidRPr="0089634A">
              <w:rPr>
                <w:color w:val="auto"/>
              </w:rPr>
              <w:t>Ботан</w:t>
            </w:r>
            <w:proofErr w:type="spellEnd"/>
            <w:r w:rsidRPr="0089634A">
              <w:rPr>
                <w:color w:val="auto"/>
              </w:rPr>
              <w:t>. ин-т им. В.Л.</w:t>
            </w:r>
            <w:r w:rsidR="00B6169F">
              <w:rPr>
                <w:color w:val="auto"/>
              </w:rPr>
              <w:t xml:space="preserve"> </w:t>
            </w:r>
            <w:r w:rsidRPr="0089634A">
              <w:rPr>
                <w:color w:val="auto"/>
              </w:rPr>
              <w:t>Комарова РАН. – Санкт-Петербург</w:t>
            </w:r>
            <w:proofErr w:type="gramStart"/>
            <w:r w:rsidRPr="0089634A">
              <w:rPr>
                <w:color w:val="auto"/>
              </w:rPr>
              <w:t xml:space="preserve"> :</w:t>
            </w:r>
            <w:proofErr w:type="gramEnd"/>
            <w:r w:rsidRPr="0089634A">
              <w:rPr>
                <w:color w:val="auto"/>
              </w:rPr>
              <w:t xml:space="preserve"> Марафон, 2022. – 225 с. : ил., табл. – Рез</w:t>
            </w:r>
            <w:proofErr w:type="gramStart"/>
            <w:r w:rsidRPr="0089634A">
              <w:rPr>
                <w:color w:val="auto"/>
              </w:rPr>
              <w:t>.</w:t>
            </w:r>
            <w:proofErr w:type="gramEnd"/>
            <w:r w:rsidRPr="0089634A">
              <w:rPr>
                <w:color w:val="auto"/>
              </w:rPr>
              <w:t xml:space="preserve"> </w:t>
            </w:r>
            <w:proofErr w:type="gramStart"/>
            <w:r w:rsidRPr="0089634A">
              <w:rPr>
                <w:color w:val="auto"/>
              </w:rPr>
              <w:t>а</w:t>
            </w:r>
            <w:proofErr w:type="gramEnd"/>
            <w:r w:rsidRPr="0089634A">
              <w:rPr>
                <w:color w:val="auto"/>
              </w:rPr>
              <w:t xml:space="preserve">нгл. – </w:t>
            </w:r>
            <w:proofErr w:type="spellStart"/>
            <w:r w:rsidRPr="0089634A">
              <w:rPr>
                <w:color w:val="auto"/>
              </w:rPr>
              <w:t>Библиогр</w:t>
            </w:r>
            <w:proofErr w:type="spellEnd"/>
            <w:r w:rsidRPr="0089634A">
              <w:rPr>
                <w:color w:val="auto"/>
              </w:rPr>
              <w:t>. с. 99-107. – ISBN 978-5-903343-27-0.</w:t>
            </w:r>
          </w:p>
          <w:p w:rsidR="00B007C6" w:rsidRPr="0089634A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89634A">
              <w:rPr>
                <w:color w:val="auto"/>
              </w:rPr>
              <w:t xml:space="preserve">В работе представлены все материалы по </w:t>
            </w:r>
            <w:proofErr w:type="spellStart"/>
            <w:r w:rsidRPr="0089634A">
              <w:rPr>
                <w:color w:val="auto"/>
              </w:rPr>
              <w:t>фитостратиграфии</w:t>
            </w:r>
            <w:proofErr w:type="spellEnd"/>
            <w:r w:rsidRPr="0089634A">
              <w:rPr>
                <w:color w:val="auto"/>
              </w:rPr>
              <w:t xml:space="preserve"> </w:t>
            </w:r>
            <w:proofErr w:type="spellStart"/>
            <w:r w:rsidRPr="0089634A">
              <w:rPr>
                <w:color w:val="auto"/>
              </w:rPr>
              <w:t>неморск</w:t>
            </w:r>
            <w:r w:rsidRPr="0089634A">
              <w:rPr>
                <w:color w:val="auto"/>
              </w:rPr>
              <w:t>о</w:t>
            </w:r>
            <w:r w:rsidRPr="0089634A">
              <w:rPr>
                <w:color w:val="auto"/>
              </w:rPr>
              <w:t>го</w:t>
            </w:r>
            <w:proofErr w:type="spellEnd"/>
            <w:r w:rsidRPr="0089634A">
              <w:rPr>
                <w:color w:val="auto"/>
              </w:rPr>
              <w:t xml:space="preserve"> мела Северо-Востока Азии, полученные за последние пятьдесят лет и</w:t>
            </w:r>
            <w:r w:rsidRPr="0089634A">
              <w:rPr>
                <w:color w:val="auto"/>
              </w:rPr>
              <w:t>с</w:t>
            </w:r>
            <w:r w:rsidRPr="0089634A">
              <w:rPr>
                <w:color w:val="auto"/>
              </w:rPr>
              <w:t>следований, а также ранее не публиковавшиеся изображения остатков ра</w:t>
            </w:r>
            <w:r w:rsidRPr="0089634A">
              <w:rPr>
                <w:color w:val="auto"/>
              </w:rPr>
              <w:t>с</w:t>
            </w:r>
            <w:r w:rsidRPr="0089634A">
              <w:rPr>
                <w:color w:val="auto"/>
              </w:rPr>
              <w:t xml:space="preserve">тений </w:t>
            </w:r>
            <w:proofErr w:type="spellStart"/>
            <w:r w:rsidRPr="0089634A">
              <w:rPr>
                <w:color w:val="auto"/>
              </w:rPr>
              <w:t>баранджинской</w:t>
            </w:r>
            <w:proofErr w:type="spellEnd"/>
            <w:r w:rsidRPr="0089634A">
              <w:rPr>
                <w:color w:val="auto"/>
              </w:rPr>
              <w:t xml:space="preserve"> флоры, </w:t>
            </w:r>
            <w:proofErr w:type="spellStart"/>
            <w:r w:rsidRPr="0089634A">
              <w:rPr>
                <w:color w:val="auto"/>
              </w:rPr>
              <w:t>новоамкинского</w:t>
            </w:r>
            <w:proofErr w:type="spellEnd"/>
            <w:r w:rsidRPr="0089634A">
              <w:rPr>
                <w:color w:val="auto"/>
              </w:rPr>
              <w:t xml:space="preserve">, </w:t>
            </w:r>
            <w:proofErr w:type="spellStart"/>
            <w:r w:rsidRPr="0089634A">
              <w:rPr>
                <w:color w:val="auto"/>
              </w:rPr>
              <w:t>правогырбыканского</w:t>
            </w:r>
            <w:proofErr w:type="spellEnd"/>
            <w:r w:rsidRPr="0089634A">
              <w:rPr>
                <w:color w:val="auto"/>
              </w:rPr>
              <w:t xml:space="preserve">, </w:t>
            </w:r>
            <w:proofErr w:type="spellStart"/>
            <w:r w:rsidRPr="0089634A">
              <w:rPr>
                <w:color w:val="auto"/>
              </w:rPr>
              <w:t>б</w:t>
            </w:r>
            <w:r w:rsidRPr="0089634A">
              <w:rPr>
                <w:color w:val="auto"/>
              </w:rPr>
              <w:t>а</w:t>
            </w:r>
            <w:r w:rsidRPr="0089634A">
              <w:rPr>
                <w:color w:val="auto"/>
              </w:rPr>
              <w:t>тыгыджинского</w:t>
            </w:r>
            <w:proofErr w:type="spellEnd"/>
            <w:r w:rsidRPr="0089634A">
              <w:rPr>
                <w:color w:val="auto"/>
              </w:rPr>
              <w:t xml:space="preserve"> и </w:t>
            </w:r>
            <w:proofErr w:type="spellStart"/>
            <w:r w:rsidRPr="0089634A">
              <w:rPr>
                <w:color w:val="auto"/>
              </w:rPr>
              <w:t>осетровкинского</w:t>
            </w:r>
            <w:proofErr w:type="spellEnd"/>
            <w:r w:rsidRPr="0089634A">
              <w:rPr>
                <w:color w:val="auto"/>
              </w:rPr>
              <w:t xml:space="preserve"> флористических комплексов, а также </w:t>
            </w:r>
            <w:proofErr w:type="spellStart"/>
            <w:r w:rsidRPr="0089634A">
              <w:rPr>
                <w:color w:val="auto"/>
              </w:rPr>
              <w:t>ожогинской</w:t>
            </w:r>
            <w:proofErr w:type="spellEnd"/>
            <w:r w:rsidRPr="0089634A">
              <w:rPr>
                <w:color w:val="auto"/>
              </w:rPr>
              <w:t xml:space="preserve"> флоры, не все изображения растений которой ранее были опу</w:t>
            </w:r>
            <w:r w:rsidRPr="0089634A">
              <w:rPr>
                <w:color w:val="auto"/>
              </w:rPr>
              <w:t>б</w:t>
            </w:r>
            <w:r w:rsidRPr="0089634A">
              <w:rPr>
                <w:color w:val="auto"/>
              </w:rPr>
              <w:t>ликованы. Все разнообразие меловых ископаемых растений региона свед</w:t>
            </w:r>
            <w:r w:rsidRPr="0089634A">
              <w:rPr>
                <w:color w:val="auto"/>
              </w:rPr>
              <w:t>е</w:t>
            </w:r>
            <w:r w:rsidRPr="0089634A">
              <w:rPr>
                <w:color w:val="auto"/>
              </w:rPr>
              <w:t xml:space="preserve">но к шести типам флор. Флоры </w:t>
            </w:r>
            <w:proofErr w:type="spellStart"/>
            <w:r w:rsidRPr="0089634A">
              <w:rPr>
                <w:color w:val="auto"/>
              </w:rPr>
              <w:t>буор-кемюсского</w:t>
            </w:r>
            <w:proofErr w:type="spellEnd"/>
            <w:r w:rsidRPr="0089634A">
              <w:rPr>
                <w:color w:val="auto"/>
              </w:rPr>
              <w:t xml:space="preserve"> и </w:t>
            </w:r>
            <w:proofErr w:type="spellStart"/>
            <w:r w:rsidRPr="0089634A">
              <w:rPr>
                <w:color w:val="auto"/>
              </w:rPr>
              <w:t>гребенкинского</w:t>
            </w:r>
            <w:proofErr w:type="spellEnd"/>
            <w:r w:rsidRPr="0089634A">
              <w:rPr>
                <w:color w:val="auto"/>
              </w:rPr>
              <w:t xml:space="preserve"> типов существовали одновременно с конца </w:t>
            </w:r>
            <w:proofErr w:type="spellStart"/>
            <w:r w:rsidRPr="0089634A">
              <w:rPr>
                <w:color w:val="auto"/>
              </w:rPr>
              <w:t>альба</w:t>
            </w:r>
            <w:proofErr w:type="spellEnd"/>
            <w:r w:rsidRPr="0089634A">
              <w:rPr>
                <w:color w:val="auto"/>
              </w:rPr>
              <w:t xml:space="preserve"> до начала </w:t>
            </w:r>
            <w:proofErr w:type="spellStart"/>
            <w:r w:rsidRPr="0089634A">
              <w:rPr>
                <w:color w:val="auto"/>
              </w:rPr>
              <w:t>турона</w:t>
            </w:r>
            <w:proofErr w:type="spellEnd"/>
            <w:r w:rsidRPr="0089634A">
              <w:rPr>
                <w:color w:val="auto"/>
              </w:rPr>
              <w:t xml:space="preserve">. Флоры </w:t>
            </w:r>
            <w:proofErr w:type="spellStart"/>
            <w:r w:rsidRPr="0089634A">
              <w:rPr>
                <w:color w:val="auto"/>
              </w:rPr>
              <w:t>али</w:t>
            </w:r>
            <w:r w:rsidRPr="0089634A">
              <w:rPr>
                <w:color w:val="auto"/>
              </w:rPr>
              <w:t>к</w:t>
            </w:r>
            <w:r w:rsidRPr="0089634A">
              <w:rPr>
                <w:color w:val="auto"/>
              </w:rPr>
              <w:t>ского</w:t>
            </w:r>
            <w:proofErr w:type="spellEnd"/>
            <w:r w:rsidRPr="0089634A">
              <w:rPr>
                <w:color w:val="auto"/>
              </w:rPr>
              <w:t xml:space="preserve"> типа сформировались в обстановке активного наземного вулканизма </w:t>
            </w:r>
            <w:proofErr w:type="spellStart"/>
            <w:r w:rsidRPr="0089634A">
              <w:rPr>
                <w:color w:val="auto"/>
              </w:rPr>
              <w:t>Охотско</w:t>
            </w:r>
            <w:proofErr w:type="spellEnd"/>
            <w:r w:rsidRPr="0089634A">
              <w:rPr>
                <w:color w:val="auto"/>
              </w:rPr>
              <w:t xml:space="preserve">-Чукотского вулканогенного пояса и существовали в коньяке и начале </w:t>
            </w:r>
            <w:proofErr w:type="spellStart"/>
            <w:r w:rsidRPr="0089634A">
              <w:rPr>
                <w:color w:val="auto"/>
              </w:rPr>
              <w:t>сантона</w:t>
            </w:r>
            <w:proofErr w:type="spellEnd"/>
            <w:r w:rsidRPr="0089634A">
              <w:rPr>
                <w:color w:val="auto"/>
              </w:rPr>
              <w:t xml:space="preserve">. В </w:t>
            </w:r>
            <w:proofErr w:type="gramStart"/>
            <w:r w:rsidRPr="0089634A">
              <w:rPr>
                <w:color w:val="auto"/>
              </w:rPr>
              <w:t>районах</w:t>
            </w:r>
            <w:proofErr w:type="gramEnd"/>
            <w:r w:rsidRPr="0089634A">
              <w:rPr>
                <w:color w:val="auto"/>
              </w:rPr>
              <w:t>, где отсутствовала вулканическая деятел</w:t>
            </w:r>
            <w:r w:rsidRPr="0089634A">
              <w:rPr>
                <w:color w:val="auto"/>
              </w:rPr>
              <w:t>ь</w:t>
            </w:r>
            <w:r w:rsidRPr="0089634A">
              <w:rPr>
                <w:color w:val="auto"/>
              </w:rPr>
              <w:t xml:space="preserve">ность, или она была не очень активной, в </w:t>
            </w:r>
            <w:proofErr w:type="spellStart"/>
            <w:r w:rsidRPr="0089634A">
              <w:rPr>
                <w:color w:val="auto"/>
              </w:rPr>
              <w:t>туроне</w:t>
            </w:r>
            <w:proofErr w:type="spellEnd"/>
            <w:r w:rsidRPr="0089634A">
              <w:rPr>
                <w:color w:val="auto"/>
              </w:rPr>
              <w:t xml:space="preserve">-коньяке и, возможно, начале </w:t>
            </w:r>
            <w:proofErr w:type="spellStart"/>
            <w:r w:rsidRPr="0089634A">
              <w:rPr>
                <w:color w:val="auto"/>
              </w:rPr>
              <w:t>са</w:t>
            </w:r>
            <w:r w:rsidRPr="0089634A">
              <w:rPr>
                <w:color w:val="auto"/>
              </w:rPr>
              <w:t>н</w:t>
            </w:r>
            <w:r w:rsidRPr="0089634A">
              <w:rPr>
                <w:color w:val="auto"/>
              </w:rPr>
              <w:t>тона</w:t>
            </w:r>
            <w:proofErr w:type="spellEnd"/>
            <w:r w:rsidRPr="0089634A">
              <w:rPr>
                <w:color w:val="auto"/>
              </w:rPr>
              <w:t xml:space="preserve"> го</w:t>
            </w:r>
            <w:r w:rsidRPr="0089634A">
              <w:rPr>
                <w:color w:val="auto"/>
              </w:rPr>
              <w:t>с</w:t>
            </w:r>
            <w:r w:rsidRPr="0089634A">
              <w:rPr>
                <w:color w:val="auto"/>
              </w:rPr>
              <w:t xml:space="preserve">подствовал </w:t>
            </w:r>
            <w:proofErr w:type="spellStart"/>
            <w:r w:rsidRPr="0089634A">
              <w:rPr>
                <w:color w:val="auto"/>
              </w:rPr>
              <w:t>пенжинско-кайваямский</w:t>
            </w:r>
            <w:proofErr w:type="spellEnd"/>
            <w:r w:rsidRPr="0089634A">
              <w:rPr>
                <w:color w:val="auto"/>
              </w:rPr>
              <w:t xml:space="preserve"> тип флоры. Флоры </w:t>
            </w:r>
            <w:proofErr w:type="spellStart"/>
            <w:r w:rsidRPr="0089634A">
              <w:rPr>
                <w:color w:val="auto"/>
              </w:rPr>
              <w:t>ольского</w:t>
            </w:r>
            <w:proofErr w:type="spellEnd"/>
            <w:r w:rsidRPr="0089634A">
              <w:rPr>
                <w:color w:val="auto"/>
              </w:rPr>
              <w:t xml:space="preserve"> и </w:t>
            </w:r>
            <w:proofErr w:type="spellStart"/>
            <w:r w:rsidRPr="0089634A">
              <w:rPr>
                <w:color w:val="auto"/>
              </w:rPr>
              <w:t>барыко</w:t>
            </w:r>
            <w:r w:rsidRPr="0089634A">
              <w:rPr>
                <w:color w:val="auto"/>
              </w:rPr>
              <w:t>в</w:t>
            </w:r>
            <w:r w:rsidRPr="0089634A">
              <w:rPr>
                <w:color w:val="auto"/>
              </w:rPr>
              <w:t>ского</w:t>
            </w:r>
            <w:proofErr w:type="spellEnd"/>
            <w:r w:rsidRPr="0089634A">
              <w:rPr>
                <w:color w:val="auto"/>
              </w:rPr>
              <w:t xml:space="preserve"> типов доминировали в различных частях региона в </w:t>
            </w:r>
            <w:proofErr w:type="spellStart"/>
            <w:r w:rsidRPr="0089634A">
              <w:rPr>
                <w:color w:val="auto"/>
              </w:rPr>
              <w:t>сантоне-кампане</w:t>
            </w:r>
            <w:proofErr w:type="spellEnd"/>
            <w:r w:rsidRPr="0089634A">
              <w:rPr>
                <w:color w:val="auto"/>
              </w:rPr>
              <w:t>. Показано, что в начале позднемеловой эпохи в регионе соседств</w:t>
            </w:r>
            <w:r w:rsidRPr="0089634A">
              <w:rPr>
                <w:color w:val="auto"/>
              </w:rPr>
              <w:t>о</w:t>
            </w:r>
            <w:r w:rsidRPr="0089634A">
              <w:rPr>
                <w:color w:val="auto"/>
              </w:rPr>
              <w:t xml:space="preserve">вали растительные сообщества с </w:t>
            </w:r>
            <w:proofErr w:type="gramStart"/>
            <w:r w:rsidRPr="0089634A">
              <w:rPr>
                <w:color w:val="auto"/>
              </w:rPr>
              <w:t>существенно разными</w:t>
            </w:r>
            <w:proofErr w:type="gramEnd"/>
            <w:r w:rsidRPr="0089634A">
              <w:rPr>
                <w:color w:val="auto"/>
              </w:rPr>
              <w:t xml:space="preserve"> соотношениями м</w:t>
            </w:r>
            <w:r w:rsidRPr="0089634A">
              <w:rPr>
                <w:color w:val="auto"/>
              </w:rPr>
              <w:t>о</w:t>
            </w:r>
            <w:r w:rsidRPr="0089634A">
              <w:rPr>
                <w:color w:val="auto"/>
              </w:rPr>
              <w:t xml:space="preserve">лодых и древних видов растений. Это сильно усложняет оценку возраста </w:t>
            </w:r>
            <w:proofErr w:type="spellStart"/>
            <w:r w:rsidRPr="0089634A">
              <w:rPr>
                <w:color w:val="auto"/>
              </w:rPr>
              <w:t>флороно</w:t>
            </w:r>
            <w:r w:rsidRPr="0089634A">
              <w:rPr>
                <w:color w:val="auto"/>
              </w:rPr>
              <w:t>с</w:t>
            </w:r>
            <w:r w:rsidRPr="0089634A">
              <w:rPr>
                <w:color w:val="auto"/>
              </w:rPr>
              <w:t>ных</w:t>
            </w:r>
            <w:proofErr w:type="spellEnd"/>
            <w:r w:rsidRPr="0089634A">
              <w:rPr>
                <w:color w:val="auto"/>
              </w:rPr>
              <w:t xml:space="preserve"> отложений региона по </w:t>
            </w:r>
            <w:proofErr w:type="spellStart"/>
            <w:r w:rsidRPr="0089634A">
              <w:rPr>
                <w:color w:val="auto"/>
              </w:rPr>
              <w:t>макроостаткам</w:t>
            </w:r>
            <w:proofErr w:type="spellEnd"/>
            <w:r w:rsidRPr="0089634A">
              <w:rPr>
                <w:color w:val="auto"/>
              </w:rPr>
              <w:t xml:space="preserve"> растений.</w:t>
            </w:r>
          </w:p>
          <w:p w:rsidR="00B007C6" w:rsidRPr="0089634A" w:rsidRDefault="00B007C6" w:rsidP="00B6169F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Pr="00C54F57" w:rsidRDefault="00B007C6" w:rsidP="00257EBD">
            <w:pPr>
              <w:jc w:val="center"/>
              <w:rPr>
                <w:color w:val="auto"/>
              </w:rPr>
            </w:pPr>
            <w:r w:rsidRPr="00C54F57">
              <w:rPr>
                <w:color w:val="auto"/>
              </w:rPr>
              <w:t>-5663</w:t>
            </w:r>
          </w:p>
          <w:p w:rsidR="00B007C6" w:rsidRPr="00C54F57" w:rsidRDefault="00B007C6" w:rsidP="00257EBD">
            <w:pPr>
              <w:jc w:val="center"/>
              <w:rPr>
                <w:color w:val="auto"/>
              </w:rPr>
            </w:pPr>
          </w:p>
          <w:p w:rsidR="00B007C6" w:rsidRPr="00C54F57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2D40E0B" wp14:editId="0C2B8C9F">
                  <wp:extent cx="1080000" cy="1562400"/>
                  <wp:effectExtent l="0" t="0" r="6350" b="0"/>
                  <wp:docPr id="2" name="Рисунок 2" descr="C:\Users\victoria_bubanistova\Desktop\Каталоги\Сканы для каталога\Декабрь_в бюллетень\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ctoria_bubanistova\Desktop\Каталоги\Сканы для каталога\Декабрь_в бюллетень\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C54F57">
              <w:rPr>
                <w:b/>
                <w:bCs/>
                <w:color w:val="auto"/>
              </w:rPr>
              <w:t>Юрские отложения окрестностей Ухты (Республика Коми)</w:t>
            </w:r>
            <w:r w:rsidRPr="00C54F57">
              <w:rPr>
                <w:color w:val="auto"/>
              </w:rPr>
              <w:t xml:space="preserve"> = </w:t>
            </w:r>
            <w:proofErr w:type="spellStart"/>
            <w:r w:rsidRPr="00C54F57">
              <w:rPr>
                <w:color w:val="auto"/>
              </w:rPr>
              <w:t>Jurassic</w:t>
            </w:r>
            <w:proofErr w:type="spellEnd"/>
            <w:r w:rsidRPr="00C54F57">
              <w:rPr>
                <w:color w:val="auto"/>
              </w:rPr>
              <w:t xml:space="preserve"> </w:t>
            </w:r>
            <w:proofErr w:type="spellStart"/>
            <w:r w:rsidRPr="00C54F57">
              <w:rPr>
                <w:color w:val="auto"/>
              </w:rPr>
              <w:t>deposits</w:t>
            </w:r>
            <w:proofErr w:type="spellEnd"/>
            <w:r w:rsidRPr="00C54F57">
              <w:rPr>
                <w:color w:val="auto"/>
              </w:rPr>
              <w:t xml:space="preserve"> </w:t>
            </w:r>
            <w:proofErr w:type="spellStart"/>
            <w:r w:rsidRPr="00C54F57">
              <w:rPr>
                <w:color w:val="auto"/>
              </w:rPr>
              <w:t>of</w:t>
            </w:r>
            <w:proofErr w:type="spellEnd"/>
            <w:r w:rsidRPr="00C54F57">
              <w:rPr>
                <w:color w:val="auto"/>
              </w:rPr>
              <w:t xml:space="preserve"> </w:t>
            </w:r>
            <w:proofErr w:type="spellStart"/>
            <w:r w:rsidRPr="00C54F57">
              <w:rPr>
                <w:color w:val="auto"/>
              </w:rPr>
              <w:t>the</w:t>
            </w:r>
            <w:proofErr w:type="spellEnd"/>
            <w:r w:rsidRPr="00C54F57">
              <w:rPr>
                <w:color w:val="auto"/>
              </w:rPr>
              <w:t xml:space="preserve"> </w:t>
            </w:r>
            <w:proofErr w:type="spellStart"/>
            <w:r w:rsidRPr="00C54F57">
              <w:rPr>
                <w:color w:val="auto"/>
              </w:rPr>
              <w:t>Ukhta</w:t>
            </w:r>
            <w:proofErr w:type="spellEnd"/>
            <w:r w:rsidRPr="00C54F57">
              <w:rPr>
                <w:color w:val="auto"/>
              </w:rPr>
              <w:t xml:space="preserve"> </w:t>
            </w:r>
            <w:proofErr w:type="spellStart"/>
            <w:r w:rsidRPr="00C54F57">
              <w:rPr>
                <w:color w:val="auto"/>
              </w:rPr>
              <w:t>area</w:t>
            </w:r>
            <w:proofErr w:type="spellEnd"/>
            <w:r w:rsidRPr="00C54F57">
              <w:rPr>
                <w:color w:val="auto"/>
              </w:rPr>
              <w:t xml:space="preserve"> (</w:t>
            </w:r>
            <w:proofErr w:type="spellStart"/>
            <w:r w:rsidRPr="00C54F57">
              <w:rPr>
                <w:color w:val="auto"/>
              </w:rPr>
              <w:t>Komi</w:t>
            </w:r>
            <w:proofErr w:type="spellEnd"/>
            <w:r w:rsidRPr="00C54F57">
              <w:rPr>
                <w:color w:val="auto"/>
              </w:rPr>
              <w:t xml:space="preserve"> </w:t>
            </w:r>
            <w:proofErr w:type="spellStart"/>
            <w:r w:rsidRPr="00C54F57">
              <w:rPr>
                <w:color w:val="auto"/>
              </w:rPr>
              <w:t>Republic</w:t>
            </w:r>
            <w:proofErr w:type="spellEnd"/>
            <w:r w:rsidRPr="00C54F57">
              <w:rPr>
                <w:color w:val="auto"/>
              </w:rPr>
              <w:t>) / А. П. Ипполитов, М. А. Рогов, Н. Г. Зверьков [и др.]. – Сыктывкар</w:t>
            </w:r>
            <w:proofErr w:type="gramStart"/>
            <w:r w:rsidRPr="00C54F57">
              <w:rPr>
                <w:color w:val="auto"/>
              </w:rPr>
              <w:t xml:space="preserve"> :</w:t>
            </w:r>
            <w:proofErr w:type="gramEnd"/>
            <w:r w:rsidRPr="00C54F57">
              <w:rPr>
                <w:color w:val="auto"/>
              </w:rPr>
              <w:t xml:space="preserve"> </w:t>
            </w:r>
            <w:proofErr w:type="spellStart"/>
            <w:r w:rsidRPr="00C54F57">
              <w:rPr>
                <w:color w:val="auto"/>
              </w:rPr>
              <w:t>Геопринт</w:t>
            </w:r>
            <w:proofErr w:type="spellEnd"/>
            <w:r w:rsidRPr="00C54F57">
              <w:rPr>
                <w:color w:val="auto"/>
              </w:rPr>
              <w:t>, 2023. – 99, [2] с. : ил., табл. – (Труды Геологического института / Рос</w:t>
            </w:r>
            <w:proofErr w:type="gramStart"/>
            <w:r w:rsidRPr="00C54F57">
              <w:rPr>
                <w:color w:val="auto"/>
              </w:rPr>
              <w:t>.</w:t>
            </w:r>
            <w:proofErr w:type="gramEnd"/>
            <w:r w:rsidRPr="00C54F57">
              <w:rPr>
                <w:color w:val="auto"/>
              </w:rPr>
              <w:t xml:space="preserve"> </w:t>
            </w:r>
            <w:proofErr w:type="gramStart"/>
            <w:r w:rsidRPr="00C54F57">
              <w:rPr>
                <w:color w:val="auto"/>
              </w:rPr>
              <w:t>а</w:t>
            </w:r>
            <w:proofErr w:type="gramEnd"/>
            <w:r w:rsidRPr="00C54F57">
              <w:rPr>
                <w:color w:val="auto"/>
              </w:rPr>
              <w:t xml:space="preserve">кад. наук, ISSN 0002-3272 ; </w:t>
            </w:r>
            <w:proofErr w:type="spellStart"/>
            <w:r w:rsidRPr="00C54F57">
              <w:rPr>
                <w:color w:val="auto"/>
              </w:rPr>
              <w:t>вып</w:t>
            </w:r>
            <w:proofErr w:type="spellEnd"/>
            <w:r w:rsidRPr="00C54F57">
              <w:rPr>
                <w:color w:val="auto"/>
              </w:rPr>
              <w:t>. 635). – Рез</w:t>
            </w:r>
            <w:proofErr w:type="gramStart"/>
            <w:r w:rsidRPr="00C54F57">
              <w:rPr>
                <w:color w:val="auto"/>
              </w:rPr>
              <w:t>.</w:t>
            </w:r>
            <w:proofErr w:type="gramEnd"/>
            <w:r w:rsidRPr="00C54F57">
              <w:rPr>
                <w:color w:val="auto"/>
              </w:rPr>
              <w:t xml:space="preserve"> </w:t>
            </w:r>
            <w:proofErr w:type="gramStart"/>
            <w:r w:rsidRPr="00C54F57">
              <w:rPr>
                <w:color w:val="auto"/>
              </w:rPr>
              <w:t>а</w:t>
            </w:r>
            <w:proofErr w:type="gramEnd"/>
            <w:r w:rsidRPr="00C54F57">
              <w:rPr>
                <w:color w:val="auto"/>
              </w:rPr>
              <w:t xml:space="preserve">нгл. – </w:t>
            </w:r>
            <w:proofErr w:type="spellStart"/>
            <w:r w:rsidRPr="00C54F57">
              <w:rPr>
                <w:color w:val="auto"/>
              </w:rPr>
              <w:t>Библиогр</w:t>
            </w:r>
            <w:proofErr w:type="spellEnd"/>
            <w:r w:rsidRPr="00C54F57">
              <w:rPr>
                <w:color w:val="auto"/>
              </w:rPr>
              <w:t>.: с. 94-99.</w:t>
            </w: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C54F57">
              <w:rPr>
                <w:color w:val="auto"/>
              </w:rPr>
              <w:t>Приводятся новые данные по стратиграфии, моллюскам и морским ре</w:t>
            </w:r>
            <w:r w:rsidRPr="00C54F57">
              <w:rPr>
                <w:color w:val="auto"/>
              </w:rPr>
              <w:t>п</w:t>
            </w:r>
            <w:r w:rsidRPr="00C54F57">
              <w:rPr>
                <w:color w:val="auto"/>
              </w:rPr>
              <w:t xml:space="preserve">тилиям средней и верхней юры разрезов в окрестностях г. Ухты на </w:t>
            </w:r>
            <w:proofErr w:type="spellStart"/>
            <w:r w:rsidRPr="00C54F57">
              <w:rPr>
                <w:color w:val="auto"/>
              </w:rPr>
              <w:t>рр</w:t>
            </w:r>
            <w:proofErr w:type="spellEnd"/>
            <w:r w:rsidRPr="00C54F57">
              <w:rPr>
                <w:color w:val="auto"/>
              </w:rPr>
              <w:t>. Иж</w:t>
            </w:r>
            <w:r w:rsidR="00B6169F">
              <w:rPr>
                <w:color w:val="auto"/>
              </w:rPr>
              <w:softHyphen/>
            </w:r>
            <w:r w:rsidRPr="00C54F57">
              <w:rPr>
                <w:color w:val="auto"/>
              </w:rPr>
              <w:t xml:space="preserve">ме и </w:t>
            </w:r>
            <w:proofErr w:type="spellStart"/>
            <w:r w:rsidRPr="00C54F57">
              <w:rPr>
                <w:color w:val="auto"/>
              </w:rPr>
              <w:t>Айюве</w:t>
            </w:r>
            <w:proofErr w:type="spellEnd"/>
            <w:r w:rsidRPr="00C54F57">
              <w:rPr>
                <w:color w:val="auto"/>
              </w:rPr>
              <w:t xml:space="preserve"> (Республика Коми). Описаны ключевые разрезы </w:t>
            </w:r>
            <w:proofErr w:type="spellStart"/>
            <w:r w:rsidRPr="00C54F57">
              <w:rPr>
                <w:color w:val="auto"/>
              </w:rPr>
              <w:t>байосск</w:t>
            </w:r>
            <w:r w:rsidRPr="00C54F57">
              <w:rPr>
                <w:color w:val="auto"/>
              </w:rPr>
              <w:t>о</w:t>
            </w:r>
            <w:r w:rsidRPr="00C54F57">
              <w:rPr>
                <w:color w:val="auto"/>
              </w:rPr>
              <w:t>го</w:t>
            </w:r>
            <w:proofErr w:type="spellEnd"/>
            <w:r w:rsidRPr="00C54F57">
              <w:rPr>
                <w:color w:val="auto"/>
              </w:rPr>
              <w:t xml:space="preserve">, </w:t>
            </w:r>
            <w:proofErr w:type="spellStart"/>
            <w:r w:rsidRPr="00C54F57">
              <w:rPr>
                <w:color w:val="auto"/>
              </w:rPr>
              <w:t>батского</w:t>
            </w:r>
            <w:proofErr w:type="spellEnd"/>
            <w:r w:rsidRPr="00C54F57">
              <w:rPr>
                <w:color w:val="auto"/>
              </w:rPr>
              <w:t xml:space="preserve">, </w:t>
            </w:r>
            <w:proofErr w:type="spellStart"/>
            <w:r w:rsidRPr="00C54F57">
              <w:rPr>
                <w:color w:val="auto"/>
              </w:rPr>
              <w:t>келловейского</w:t>
            </w:r>
            <w:proofErr w:type="spellEnd"/>
            <w:r w:rsidRPr="00C54F57">
              <w:rPr>
                <w:color w:val="auto"/>
              </w:rPr>
              <w:t xml:space="preserve">, и </w:t>
            </w:r>
            <w:proofErr w:type="spellStart"/>
            <w:r w:rsidRPr="00C54F57">
              <w:rPr>
                <w:color w:val="auto"/>
              </w:rPr>
              <w:t>оксфорд</w:t>
            </w:r>
            <w:proofErr w:type="spellEnd"/>
            <w:r w:rsidRPr="00C54F57">
              <w:rPr>
                <w:color w:val="auto"/>
              </w:rPr>
              <w:t>-волжского возраста. Существенно уточ</w:t>
            </w:r>
            <w:r w:rsidR="00B6169F">
              <w:rPr>
                <w:color w:val="auto"/>
              </w:rPr>
              <w:softHyphen/>
            </w:r>
            <w:r w:rsidRPr="00C54F57">
              <w:rPr>
                <w:color w:val="auto"/>
              </w:rPr>
              <w:t xml:space="preserve">нены характеристики свит </w:t>
            </w:r>
            <w:proofErr w:type="gramStart"/>
            <w:r w:rsidRPr="00C54F57">
              <w:rPr>
                <w:color w:val="auto"/>
              </w:rPr>
              <w:t>средней-верхней</w:t>
            </w:r>
            <w:proofErr w:type="gramEnd"/>
            <w:r w:rsidRPr="00C54F57">
              <w:rPr>
                <w:color w:val="auto"/>
              </w:rPr>
              <w:t xml:space="preserve"> юры, обоснованы границы свит и их возраст. Вместо </w:t>
            </w:r>
            <w:proofErr w:type="spellStart"/>
            <w:r w:rsidRPr="00C54F57">
              <w:rPr>
                <w:color w:val="auto"/>
              </w:rPr>
              <w:t>нерицкой</w:t>
            </w:r>
            <w:proofErr w:type="spellEnd"/>
            <w:r w:rsidRPr="00C54F57">
              <w:rPr>
                <w:color w:val="auto"/>
              </w:rPr>
              <w:t xml:space="preserve"> свиты, название которой является </w:t>
            </w:r>
            <w:proofErr w:type="spellStart"/>
            <w:r w:rsidRPr="00C54F57">
              <w:rPr>
                <w:color w:val="auto"/>
              </w:rPr>
              <w:t>преокк</w:t>
            </w:r>
            <w:r w:rsidRPr="00C54F57">
              <w:rPr>
                <w:color w:val="auto"/>
              </w:rPr>
              <w:t>у</w:t>
            </w:r>
            <w:r w:rsidRPr="00C54F57">
              <w:rPr>
                <w:color w:val="auto"/>
              </w:rPr>
              <w:t>пированным</w:t>
            </w:r>
            <w:proofErr w:type="spellEnd"/>
            <w:r w:rsidRPr="00C54F57">
              <w:rPr>
                <w:color w:val="auto"/>
              </w:rPr>
              <w:t xml:space="preserve">, рекомендуется использовать </w:t>
            </w:r>
            <w:proofErr w:type="spellStart"/>
            <w:r w:rsidRPr="00C54F57">
              <w:rPr>
                <w:color w:val="auto"/>
              </w:rPr>
              <w:t>вяткинскую</w:t>
            </w:r>
            <w:proofErr w:type="spellEnd"/>
            <w:r w:rsidRPr="00C54F57">
              <w:rPr>
                <w:color w:val="auto"/>
              </w:rPr>
              <w:t xml:space="preserve"> свиту, первоначал</w:t>
            </w:r>
            <w:r w:rsidRPr="00C54F57">
              <w:rPr>
                <w:color w:val="auto"/>
              </w:rPr>
              <w:t>ь</w:t>
            </w:r>
            <w:r w:rsidRPr="00C54F57">
              <w:rPr>
                <w:color w:val="auto"/>
              </w:rPr>
              <w:t xml:space="preserve">но установленную для обозначения одной из фациальных разновидностей </w:t>
            </w:r>
            <w:proofErr w:type="spellStart"/>
            <w:r w:rsidRPr="00C54F57">
              <w:rPr>
                <w:color w:val="auto"/>
              </w:rPr>
              <w:t>нерицкой</w:t>
            </w:r>
            <w:proofErr w:type="spellEnd"/>
            <w:r w:rsidRPr="00C54F57">
              <w:rPr>
                <w:color w:val="auto"/>
              </w:rPr>
              <w:t xml:space="preserve"> свиты. Приведены изображения характерных двустворчатых, брюхоногих и головоногих моллюсков </w:t>
            </w:r>
            <w:proofErr w:type="spellStart"/>
            <w:r w:rsidRPr="00C54F57">
              <w:rPr>
                <w:color w:val="auto"/>
              </w:rPr>
              <w:t>байосского</w:t>
            </w:r>
            <w:proofErr w:type="spellEnd"/>
            <w:r w:rsidRPr="00C54F57">
              <w:rPr>
                <w:color w:val="auto"/>
              </w:rPr>
              <w:t xml:space="preserve">, </w:t>
            </w:r>
            <w:proofErr w:type="spellStart"/>
            <w:r w:rsidRPr="00C54F57">
              <w:rPr>
                <w:color w:val="auto"/>
              </w:rPr>
              <w:t>батского</w:t>
            </w:r>
            <w:proofErr w:type="spellEnd"/>
            <w:r w:rsidRPr="00C54F57">
              <w:rPr>
                <w:color w:val="auto"/>
              </w:rPr>
              <w:t xml:space="preserve">, </w:t>
            </w:r>
            <w:proofErr w:type="spellStart"/>
            <w:r w:rsidRPr="00C54F57">
              <w:rPr>
                <w:color w:val="auto"/>
              </w:rPr>
              <w:t>келловейск</w:t>
            </w:r>
            <w:r w:rsidRPr="00C54F57">
              <w:rPr>
                <w:color w:val="auto"/>
              </w:rPr>
              <w:t>о</w:t>
            </w:r>
            <w:r w:rsidRPr="00C54F57">
              <w:rPr>
                <w:color w:val="auto"/>
              </w:rPr>
              <w:t>го</w:t>
            </w:r>
            <w:proofErr w:type="spellEnd"/>
            <w:r w:rsidRPr="00C54F57">
              <w:rPr>
                <w:color w:val="auto"/>
              </w:rPr>
              <w:t>, оксфордского и волжского возраста, а также находок морских рептилий из средней юры (</w:t>
            </w:r>
            <w:proofErr w:type="spellStart"/>
            <w:r w:rsidRPr="00C54F57">
              <w:rPr>
                <w:color w:val="auto"/>
              </w:rPr>
              <w:t>байос</w:t>
            </w:r>
            <w:proofErr w:type="spellEnd"/>
            <w:r w:rsidRPr="00C54F57">
              <w:rPr>
                <w:color w:val="auto"/>
              </w:rPr>
              <w:t xml:space="preserve">-бат) р. </w:t>
            </w:r>
            <w:proofErr w:type="spellStart"/>
            <w:r w:rsidRPr="00C54F57">
              <w:rPr>
                <w:color w:val="auto"/>
              </w:rPr>
              <w:t>Айювы</w:t>
            </w:r>
            <w:proofErr w:type="spellEnd"/>
            <w:r w:rsidRPr="00C54F57">
              <w:rPr>
                <w:color w:val="auto"/>
              </w:rPr>
              <w:t>.</w:t>
            </w:r>
          </w:p>
          <w:p w:rsidR="00B007C6" w:rsidRPr="00C54F57" w:rsidRDefault="00B007C6" w:rsidP="00B6169F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Default="00B007C6" w:rsidP="00257EBD">
            <w:pPr>
              <w:jc w:val="center"/>
              <w:rPr>
                <w:color w:val="auto"/>
              </w:rPr>
            </w:pPr>
            <w:r w:rsidRPr="00B1323D">
              <w:rPr>
                <w:color w:val="auto"/>
              </w:rPr>
              <w:t>Г23598</w:t>
            </w:r>
            <w:r w:rsidRPr="00B1323D">
              <w:rPr>
                <w:color w:val="auto"/>
              </w:rPr>
              <w:br/>
              <w:t>VIII-363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90ABDCC" wp14:editId="5C202C8D">
                  <wp:extent cx="1080000" cy="1303200"/>
                  <wp:effectExtent l="0" t="0" r="6350" b="0"/>
                  <wp:docPr id="8" name="Рисунок 8" descr="C:\Users\victoria_bubanistova\Desktop\Каталоги\Сканы для каталога\Декабрь_в бюллетень\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\Декабрь_в бюллетень\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7C6" w:rsidRPr="00B1323D" w:rsidRDefault="00B007C6" w:rsidP="00257EBD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007C6" w:rsidRPr="00B007C6" w:rsidRDefault="00B007C6" w:rsidP="00B6169F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B1323D">
              <w:rPr>
                <w:b/>
                <w:bCs/>
                <w:color w:val="auto"/>
                <w:lang w:val="en-US"/>
              </w:rPr>
              <w:t>Borrell</w:t>
            </w:r>
            <w:proofErr w:type="spellEnd"/>
            <w:r w:rsidRPr="00B007C6">
              <w:rPr>
                <w:b/>
                <w:bCs/>
                <w:color w:val="auto"/>
                <w:lang w:val="en-US"/>
              </w:rPr>
              <w:t>,</w:t>
            </w:r>
            <w:r w:rsidRPr="00B1323D">
              <w:rPr>
                <w:b/>
                <w:bCs/>
                <w:color w:val="auto"/>
                <w:lang w:val="en-US"/>
              </w:rPr>
              <w:t xml:space="preserve"> J.M.</w:t>
            </w:r>
          </w:p>
          <w:p w:rsidR="00B007C6" w:rsidRPr="00CD55E7" w:rsidRDefault="00B007C6" w:rsidP="00B6169F">
            <w:pPr>
              <w:ind w:firstLine="417"/>
              <w:jc w:val="both"/>
              <w:rPr>
                <w:color w:val="auto"/>
                <w:lang w:val="en-US"/>
              </w:rPr>
            </w:pPr>
            <w:proofErr w:type="spellStart"/>
            <w:r w:rsidRPr="00B1323D">
              <w:rPr>
                <w:color w:val="auto"/>
                <w:lang w:val="en-US"/>
              </w:rPr>
              <w:t>Minerales</w:t>
            </w:r>
            <w:proofErr w:type="spellEnd"/>
            <w:r w:rsidRPr="00CD55E7">
              <w:rPr>
                <w:color w:val="auto"/>
                <w:lang w:val="en-US"/>
              </w:rPr>
              <w:t xml:space="preserve"> </w:t>
            </w:r>
            <w:r w:rsidRPr="00B1323D">
              <w:rPr>
                <w:color w:val="auto"/>
                <w:lang w:val="en-US"/>
              </w:rPr>
              <w:t>de</w:t>
            </w:r>
            <w:r w:rsidRPr="00CD55E7">
              <w:rPr>
                <w:color w:val="auto"/>
                <w:lang w:val="en-US"/>
              </w:rPr>
              <w:t xml:space="preserve"> </w:t>
            </w:r>
            <w:proofErr w:type="spellStart"/>
            <w:r w:rsidRPr="00B1323D">
              <w:rPr>
                <w:color w:val="auto"/>
                <w:lang w:val="en-US"/>
              </w:rPr>
              <w:t>Espan</w:t>
            </w:r>
            <w:r w:rsidRPr="00CD55E7">
              <w:rPr>
                <w:color w:val="auto"/>
                <w:lang w:val="en-US"/>
              </w:rPr>
              <w:t>̃</w:t>
            </w:r>
            <w:r w:rsidRPr="00B1323D">
              <w:rPr>
                <w:color w:val="auto"/>
                <w:lang w:val="en-US"/>
              </w:rPr>
              <w:t>a</w:t>
            </w:r>
            <w:proofErr w:type="spellEnd"/>
            <w:r w:rsidRPr="00CD55E7">
              <w:rPr>
                <w:color w:val="auto"/>
                <w:lang w:val="en-US"/>
              </w:rPr>
              <w:t xml:space="preserve"> / </w:t>
            </w:r>
            <w:r w:rsidRPr="00B1323D">
              <w:rPr>
                <w:color w:val="auto"/>
                <w:lang w:val="en-US"/>
              </w:rPr>
              <w:t>Joaquim</w:t>
            </w:r>
            <w:r w:rsidRPr="00CD55E7">
              <w:rPr>
                <w:color w:val="auto"/>
                <w:lang w:val="en-US"/>
              </w:rPr>
              <w:t xml:space="preserve"> </w:t>
            </w:r>
            <w:proofErr w:type="spellStart"/>
            <w:r w:rsidRPr="00B1323D">
              <w:rPr>
                <w:color w:val="auto"/>
                <w:lang w:val="en-US"/>
              </w:rPr>
              <w:t>Mollfulleda</w:t>
            </w:r>
            <w:proofErr w:type="spellEnd"/>
            <w:r w:rsidRPr="00CD55E7">
              <w:rPr>
                <w:color w:val="auto"/>
                <w:lang w:val="en-US"/>
              </w:rPr>
              <w:t xml:space="preserve"> </w:t>
            </w:r>
            <w:proofErr w:type="spellStart"/>
            <w:r w:rsidRPr="00B1323D">
              <w:rPr>
                <w:color w:val="auto"/>
                <w:lang w:val="en-US"/>
              </w:rPr>
              <w:t>Borrell</w:t>
            </w:r>
            <w:proofErr w:type="spellEnd"/>
            <w:r w:rsidRPr="00CD55E7">
              <w:rPr>
                <w:color w:val="auto"/>
                <w:lang w:val="en-US"/>
              </w:rPr>
              <w:t xml:space="preserve">. – </w:t>
            </w:r>
            <w:proofErr w:type="gramStart"/>
            <w:r w:rsidRPr="00B1323D">
              <w:rPr>
                <w:color w:val="auto"/>
                <w:lang w:val="en-US"/>
              </w:rPr>
              <w:t>Barcelona</w:t>
            </w:r>
            <w:r w:rsidRPr="00CD55E7">
              <w:rPr>
                <w:color w:val="auto"/>
                <w:lang w:val="en-US"/>
              </w:rPr>
              <w:t xml:space="preserve"> :</w:t>
            </w:r>
            <w:proofErr w:type="gramEnd"/>
            <w:r w:rsidRPr="00CD55E7">
              <w:rPr>
                <w:color w:val="auto"/>
                <w:lang w:val="en-US"/>
              </w:rPr>
              <w:t xml:space="preserve"> </w:t>
            </w:r>
            <w:proofErr w:type="spellStart"/>
            <w:r w:rsidRPr="00B1323D">
              <w:rPr>
                <w:color w:val="auto"/>
                <w:lang w:val="en-US"/>
              </w:rPr>
              <w:t>Carro</w:t>
            </w:r>
            <w:r w:rsidRPr="00B1323D">
              <w:rPr>
                <w:color w:val="auto"/>
                <w:lang w:val="en-US"/>
              </w:rPr>
              <w:t>g</w:t>
            </w:r>
            <w:r w:rsidRPr="00B1323D">
              <w:rPr>
                <w:color w:val="auto"/>
                <w:lang w:val="en-US"/>
              </w:rPr>
              <w:t>gio</w:t>
            </w:r>
            <w:proofErr w:type="spellEnd"/>
            <w:r w:rsidRPr="00CD55E7">
              <w:rPr>
                <w:color w:val="auto"/>
                <w:lang w:val="en-US"/>
              </w:rPr>
              <w:t xml:space="preserve"> : </w:t>
            </w:r>
            <w:proofErr w:type="spellStart"/>
            <w:r w:rsidRPr="00B1323D">
              <w:rPr>
                <w:color w:val="auto"/>
                <w:lang w:val="en-US"/>
              </w:rPr>
              <w:t>Ferre</w:t>
            </w:r>
            <w:proofErr w:type="spellEnd"/>
            <w:r w:rsidRPr="00CD55E7">
              <w:rPr>
                <w:color w:val="auto"/>
                <w:lang w:val="en-US"/>
              </w:rPr>
              <w:t xml:space="preserve">́ &amp; </w:t>
            </w:r>
            <w:proofErr w:type="spellStart"/>
            <w:r w:rsidRPr="00B1323D">
              <w:rPr>
                <w:color w:val="auto"/>
                <w:lang w:val="en-US"/>
              </w:rPr>
              <w:t>Olsina</w:t>
            </w:r>
            <w:proofErr w:type="spellEnd"/>
            <w:r w:rsidRPr="00CD55E7">
              <w:rPr>
                <w:color w:val="auto"/>
                <w:lang w:val="en-US"/>
              </w:rPr>
              <w:t xml:space="preserve"> , 1999. – 319 </w:t>
            </w:r>
            <w:r w:rsidRPr="00B1323D">
              <w:rPr>
                <w:color w:val="auto"/>
                <w:lang w:val="en-US"/>
              </w:rPr>
              <w:t>c</w:t>
            </w:r>
            <w:r w:rsidRPr="00CD55E7">
              <w:rPr>
                <w:color w:val="auto"/>
                <w:lang w:val="en-US"/>
              </w:rPr>
              <w:t xml:space="preserve">. – </w:t>
            </w:r>
            <w:proofErr w:type="spellStart"/>
            <w:proofErr w:type="gramStart"/>
            <w:r w:rsidRPr="00B1323D">
              <w:rPr>
                <w:color w:val="auto"/>
              </w:rPr>
              <w:t>Библиогр</w:t>
            </w:r>
            <w:proofErr w:type="spellEnd"/>
            <w:r w:rsidRPr="00CD55E7">
              <w:rPr>
                <w:color w:val="auto"/>
                <w:lang w:val="en-US"/>
              </w:rPr>
              <w:t>.:</w:t>
            </w:r>
            <w:proofErr w:type="gramEnd"/>
            <w:r w:rsidRPr="00CD55E7">
              <w:rPr>
                <w:color w:val="auto"/>
                <w:lang w:val="en-US"/>
              </w:rPr>
              <w:t xml:space="preserve"> </w:t>
            </w:r>
            <w:r w:rsidRPr="00B1323D">
              <w:rPr>
                <w:color w:val="auto"/>
              </w:rPr>
              <w:t>с</w:t>
            </w:r>
            <w:r w:rsidRPr="00CD55E7">
              <w:rPr>
                <w:color w:val="auto"/>
                <w:lang w:val="en-US"/>
              </w:rPr>
              <w:t xml:space="preserve">. 318. – </w:t>
            </w:r>
            <w:r w:rsidRPr="00B1323D">
              <w:rPr>
                <w:color w:val="auto"/>
                <w:lang w:val="en-US"/>
              </w:rPr>
              <w:t>ISBN</w:t>
            </w:r>
            <w:r w:rsidRPr="00CD55E7">
              <w:rPr>
                <w:color w:val="auto"/>
                <w:lang w:val="en-US"/>
              </w:rPr>
              <w:t xml:space="preserve"> 847254799-4.</w:t>
            </w:r>
          </w:p>
          <w:p w:rsidR="00B007C6" w:rsidRPr="00CD55E7" w:rsidRDefault="00B007C6" w:rsidP="00B6169F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B007C6" w:rsidRPr="00B1323D" w:rsidRDefault="00B007C6" w:rsidP="00B6169F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B1323D">
              <w:rPr>
                <w:color w:val="auto"/>
              </w:rPr>
              <w:t>Минералы Испании.</w:t>
            </w: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Default="00B007C6" w:rsidP="00257EBD">
            <w:pPr>
              <w:jc w:val="center"/>
              <w:rPr>
                <w:color w:val="auto"/>
              </w:rPr>
            </w:pPr>
            <w:r w:rsidRPr="000E120D">
              <w:rPr>
                <w:color w:val="auto"/>
              </w:rPr>
              <w:t>Г23597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639D097" wp14:editId="23042F56">
                  <wp:extent cx="1080000" cy="1576800"/>
                  <wp:effectExtent l="0" t="0" r="6350" b="4445"/>
                  <wp:docPr id="15" name="Рисунок 15" descr="C:\Users\victoria_bubanistova\Desktop\Каталоги\Сканы для каталога\Декабрь_в бюллетень\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\Декабрь_в бюллетень\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7C6" w:rsidRPr="000E120D" w:rsidRDefault="00B007C6" w:rsidP="00257EBD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007C6" w:rsidRPr="00D112C0" w:rsidRDefault="00B007C6" w:rsidP="00B6169F">
            <w:pPr>
              <w:ind w:firstLine="417"/>
              <w:jc w:val="both"/>
              <w:rPr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II</w:t>
            </w:r>
            <w:r w:rsidRPr="00D112C0">
              <w:rPr>
                <w:b/>
                <w:color w:val="auto"/>
                <w:lang w:val="en-US"/>
              </w:rPr>
              <w:t xml:space="preserve"> </w:t>
            </w:r>
            <w:r>
              <w:rPr>
                <w:b/>
                <w:color w:val="auto"/>
                <w:lang w:val="en-US"/>
              </w:rPr>
              <w:t>International</w:t>
            </w:r>
            <w:r w:rsidRPr="00D112C0">
              <w:rPr>
                <w:b/>
                <w:color w:val="auto"/>
                <w:lang w:val="en-US"/>
              </w:rPr>
              <w:t xml:space="preserve"> </w:t>
            </w:r>
            <w:r>
              <w:rPr>
                <w:b/>
                <w:color w:val="auto"/>
                <w:lang w:val="en-US"/>
              </w:rPr>
              <w:t>conference</w:t>
            </w:r>
            <w:r w:rsidRPr="00D112C0">
              <w:rPr>
                <w:b/>
                <w:color w:val="auto"/>
                <w:lang w:val="en-US"/>
              </w:rPr>
              <w:t xml:space="preserve"> “</w:t>
            </w:r>
            <w:r w:rsidRPr="000E120D">
              <w:rPr>
                <w:b/>
                <w:color w:val="auto"/>
                <w:lang w:val="en-US"/>
              </w:rPr>
              <w:t>GIS</w:t>
            </w:r>
            <w:r w:rsidRPr="00D112C0">
              <w:rPr>
                <w:b/>
                <w:color w:val="auto"/>
                <w:lang w:val="en-US"/>
              </w:rPr>
              <w:t xml:space="preserve"> </w:t>
            </w:r>
            <w:r w:rsidRPr="000E120D">
              <w:rPr>
                <w:b/>
                <w:color w:val="auto"/>
                <w:lang w:val="en-US"/>
              </w:rPr>
              <w:t>in</w:t>
            </w:r>
            <w:r w:rsidRPr="00D112C0">
              <w:rPr>
                <w:b/>
                <w:color w:val="auto"/>
                <w:lang w:val="en-US"/>
              </w:rPr>
              <w:t xml:space="preserve"> </w:t>
            </w:r>
            <w:r w:rsidRPr="000E120D">
              <w:rPr>
                <w:b/>
                <w:color w:val="auto"/>
                <w:lang w:val="en-US"/>
              </w:rPr>
              <w:t>Geology</w:t>
            </w:r>
            <w:r w:rsidRPr="00D112C0">
              <w:rPr>
                <w:b/>
                <w:color w:val="auto"/>
                <w:lang w:val="en-US"/>
              </w:rPr>
              <w:t>”, 15</w:t>
            </w:r>
            <w:r w:rsidRPr="000E120D">
              <w:rPr>
                <w:b/>
                <w:color w:val="auto"/>
                <w:lang w:val="en-US"/>
              </w:rPr>
              <w:t>th</w:t>
            </w:r>
            <w:r w:rsidRPr="00D112C0">
              <w:rPr>
                <w:b/>
                <w:color w:val="auto"/>
                <w:lang w:val="en-US"/>
              </w:rPr>
              <w:t>-19</w:t>
            </w:r>
            <w:r w:rsidRPr="000E120D">
              <w:rPr>
                <w:b/>
                <w:color w:val="auto"/>
                <w:lang w:val="en-US"/>
              </w:rPr>
              <w:t>th</w:t>
            </w:r>
            <w:r w:rsidRPr="00D112C0">
              <w:rPr>
                <w:b/>
                <w:color w:val="auto"/>
                <w:lang w:val="en-US"/>
              </w:rPr>
              <w:t xml:space="preserve"> </w:t>
            </w:r>
            <w:r w:rsidRPr="000E120D">
              <w:rPr>
                <w:b/>
                <w:color w:val="auto"/>
                <w:lang w:val="en-US"/>
              </w:rPr>
              <w:t>of</w:t>
            </w:r>
            <w:r w:rsidRPr="00D112C0">
              <w:rPr>
                <w:b/>
                <w:color w:val="auto"/>
                <w:lang w:val="en-US"/>
              </w:rPr>
              <w:t xml:space="preserve"> </w:t>
            </w:r>
            <w:r w:rsidRPr="000E120D">
              <w:rPr>
                <w:b/>
                <w:color w:val="auto"/>
                <w:lang w:val="en-US"/>
              </w:rPr>
              <w:t>November</w:t>
            </w:r>
            <w:r w:rsidRPr="00D112C0">
              <w:rPr>
                <w:b/>
                <w:color w:val="auto"/>
                <w:lang w:val="en-US"/>
              </w:rPr>
              <w:t xml:space="preserve"> 2004, </w:t>
            </w:r>
            <w:r w:rsidRPr="000E120D">
              <w:rPr>
                <w:b/>
                <w:color w:val="auto"/>
                <w:lang w:val="en-US"/>
              </w:rPr>
              <w:t>Moscow</w:t>
            </w:r>
            <w:r w:rsidRPr="00D112C0">
              <w:rPr>
                <w:b/>
                <w:color w:val="auto"/>
                <w:lang w:val="en-US"/>
              </w:rPr>
              <w:t xml:space="preserve">, </w:t>
            </w:r>
            <w:proofErr w:type="spellStart"/>
            <w:r w:rsidRPr="000E120D">
              <w:rPr>
                <w:b/>
                <w:color w:val="auto"/>
                <w:lang w:val="en-US"/>
              </w:rPr>
              <w:t>Vernadsky</w:t>
            </w:r>
            <w:proofErr w:type="spellEnd"/>
            <w:r w:rsidRPr="00D112C0">
              <w:rPr>
                <w:b/>
                <w:color w:val="auto"/>
                <w:lang w:val="en-US"/>
              </w:rPr>
              <w:t xml:space="preserve"> </w:t>
            </w:r>
            <w:r w:rsidRPr="000E120D">
              <w:rPr>
                <w:b/>
                <w:color w:val="auto"/>
                <w:lang w:val="en-US"/>
              </w:rPr>
              <w:t>SGM</w:t>
            </w:r>
            <w:r w:rsidRPr="00D112C0">
              <w:rPr>
                <w:b/>
                <w:color w:val="auto"/>
                <w:lang w:val="en-US"/>
              </w:rPr>
              <w:t xml:space="preserve"> </w:t>
            </w:r>
            <w:proofErr w:type="gramStart"/>
            <w:r w:rsidRPr="000E120D">
              <w:rPr>
                <w:b/>
                <w:color w:val="auto"/>
                <w:lang w:val="en-US"/>
              </w:rPr>
              <w:t>RAS</w:t>
            </w:r>
            <w:r w:rsidRPr="00D112C0">
              <w:rPr>
                <w:color w:val="auto"/>
                <w:lang w:val="en-US"/>
              </w:rPr>
              <w:t xml:space="preserve"> :</w:t>
            </w:r>
            <w:proofErr w:type="gramEnd"/>
            <w:r w:rsidRPr="00D112C0">
              <w:rPr>
                <w:color w:val="auto"/>
                <w:lang w:val="en-US"/>
              </w:rPr>
              <w:t xml:space="preserve"> </w:t>
            </w:r>
            <w:r w:rsidRPr="000E120D">
              <w:rPr>
                <w:color w:val="auto"/>
                <w:lang w:val="en-US"/>
              </w:rPr>
              <w:t>extended</w:t>
            </w:r>
            <w:r w:rsidRPr="00D112C0">
              <w:rPr>
                <w:color w:val="auto"/>
                <w:lang w:val="en-US"/>
              </w:rPr>
              <w:t xml:space="preserve"> </w:t>
            </w:r>
            <w:r w:rsidRPr="000E120D">
              <w:rPr>
                <w:color w:val="auto"/>
                <w:lang w:val="en-US"/>
              </w:rPr>
              <w:t>abstracts</w:t>
            </w:r>
            <w:r w:rsidRPr="00D112C0">
              <w:rPr>
                <w:color w:val="auto"/>
                <w:lang w:val="en-US"/>
              </w:rPr>
              <w:t xml:space="preserve"> / </w:t>
            </w:r>
            <w:r w:rsidRPr="000E120D">
              <w:rPr>
                <w:color w:val="auto"/>
                <w:lang w:val="en-US"/>
              </w:rPr>
              <w:t>Organizers</w:t>
            </w:r>
            <w:r w:rsidRPr="00D112C0">
              <w:rPr>
                <w:color w:val="auto"/>
                <w:lang w:val="en-US"/>
              </w:rPr>
              <w:t xml:space="preserve">: </w:t>
            </w:r>
            <w:r w:rsidRPr="000E120D">
              <w:rPr>
                <w:color w:val="auto"/>
                <w:lang w:val="en-US"/>
              </w:rPr>
              <w:t>Russ</w:t>
            </w:r>
            <w:r w:rsidRPr="00D112C0">
              <w:rPr>
                <w:color w:val="auto"/>
                <w:lang w:val="en-US"/>
              </w:rPr>
              <w:t>.-</w:t>
            </w:r>
            <w:r w:rsidRPr="000E120D">
              <w:rPr>
                <w:color w:val="auto"/>
                <w:lang w:val="en-US"/>
              </w:rPr>
              <w:t>Fr</w:t>
            </w:r>
            <w:r w:rsidRPr="00D112C0">
              <w:rPr>
                <w:color w:val="auto"/>
                <w:lang w:val="en-US"/>
              </w:rPr>
              <w:t xml:space="preserve">. </w:t>
            </w:r>
            <w:proofErr w:type="spellStart"/>
            <w:r w:rsidRPr="000E120D">
              <w:rPr>
                <w:color w:val="auto"/>
                <w:lang w:val="en-US"/>
              </w:rPr>
              <w:t>metallogenic</w:t>
            </w:r>
            <w:proofErr w:type="spellEnd"/>
            <w:r w:rsidRPr="00D112C0">
              <w:rPr>
                <w:color w:val="auto"/>
                <w:lang w:val="en-US"/>
              </w:rPr>
              <w:t xml:space="preserve"> </w:t>
            </w:r>
            <w:r w:rsidRPr="000E120D">
              <w:rPr>
                <w:color w:val="auto"/>
                <w:lang w:val="en-US"/>
              </w:rPr>
              <w:t>lab</w:t>
            </w:r>
            <w:r w:rsidRPr="00D112C0">
              <w:rPr>
                <w:color w:val="auto"/>
                <w:lang w:val="en-US"/>
              </w:rPr>
              <w:t>. [</w:t>
            </w:r>
            <w:r w:rsidRPr="000E120D">
              <w:rPr>
                <w:color w:val="auto"/>
                <w:lang w:val="en-US"/>
              </w:rPr>
              <w:t>etc</w:t>
            </w:r>
            <w:r w:rsidRPr="00D112C0">
              <w:rPr>
                <w:color w:val="auto"/>
                <w:lang w:val="en-US"/>
              </w:rPr>
              <w:t>.</w:t>
            </w:r>
            <w:proofErr w:type="gramStart"/>
            <w:r w:rsidRPr="00D112C0">
              <w:rPr>
                <w:color w:val="auto"/>
                <w:lang w:val="en-US"/>
              </w:rPr>
              <w:t>] ;</w:t>
            </w:r>
            <w:proofErr w:type="gramEnd"/>
            <w:r w:rsidRPr="00D112C0">
              <w:rPr>
                <w:color w:val="auto"/>
                <w:lang w:val="en-US"/>
              </w:rPr>
              <w:t xml:space="preserve"> </w:t>
            </w:r>
            <w:r w:rsidRPr="000E120D">
              <w:rPr>
                <w:color w:val="auto"/>
                <w:lang w:val="en-US"/>
              </w:rPr>
              <w:t>Org</w:t>
            </w:r>
            <w:r w:rsidRPr="00D112C0">
              <w:rPr>
                <w:color w:val="auto"/>
                <w:lang w:val="en-US"/>
              </w:rPr>
              <w:t xml:space="preserve">. </w:t>
            </w:r>
            <w:r w:rsidRPr="000E120D">
              <w:rPr>
                <w:color w:val="auto"/>
                <w:lang w:val="en-US"/>
              </w:rPr>
              <w:t>comm</w:t>
            </w:r>
            <w:r w:rsidRPr="00D112C0">
              <w:rPr>
                <w:color w:val="auto"/>
                <w:lang w:val="en-US"/>
              </w:rPr>
              <w:t xml:space="preserve">.: </w:t>
            </w:r>
            <w:proofErr w:type="spellStart"/>
            <w:r w:rsidRPr="000E120D">
              <w:rPr>
                <w:color w:val="auto"/>
                <w:lang w:val="en-US"/>
              </w:rPr>
              <w:t>D</w:t>
            </w:r>
            <w:r w:rsidRPr="00D112C0">
              <w:rPr>
                <w:color w:val="auto"/>
                <w:lang w:val="en-US"/>
              </w:rPr>
              <w:t>.</w:t>
            </w:r>
            <w:r w:rsidRPr="000E120D">
              <w:rPr>
                <w:color w:val="auto"/>
                <w:lang w:val="en-US"/>
              </w:rPr>
              <w:t>Cassard</w:t>
            </w:r>
            <w:proofErr w:type="spellEnd"/>
            <w:r w:rsidRPr="00D112C0">
              <w:rPr>
                <w:color w:val="auto"/>
                <w:lang w:val="en-US"/>
              </w:rPr>
              <w:t xml:space="preserve"> [</w:t>
            </w:r>
            <w:r w:rsidRPr="000E120D">
              <w:rPr>
                <w:color w:val="auto"/>
                <w:lang w:val="en-US"/>
              </w:rPr>
              <w:t>et</w:t>
            </w:r>
            <w:r w:rsidRPr="00D112C0">
              <w:rPr>
                <w:color w:val="auto"/>
                <w:lang w:val="en-US"/>
              </w:rPr>
              <w:t xml:space="preserve"> </w:t>
            </w:r>
            <w:r w:rsidRPr="000E120D">
              <w:rPr>
                <w:color w:val="auto"/>
                <w:lang w:val="en-US"/>
              </w:rPr>
              <w:t>al</w:t>
            </w:r>
            <w:r w:rsidRPr="00D112C0">
              <w:rPr>
                <w:color w:val="auto"/>
                <w:lang w:val="en-US"/>
              </w:rPr>
              <w:t xml:space="preserve">.]. – </w:t>
            </w:r>
            <w:proofErr w:type="gramStart"/>
            <w:r w:rsidRPr="000E120D">
              <w:rPr>
                <w:color w:val="auto"/>
                <w:lang w:val="en-US"/>
              </w:rPr>
              <w:t>Moscow</w:t>
            </w:r>
            <w:r w:rsidRPr="00D112C0">
              <w:rPr>
                <w:color w:val="auto"/>
                <w:lang w:val="en-US"/>
              </w:rPr>
              <w:t xml:space="preserve"> :</w:t>
            </w:r>
            <w:proofErr w:type="gramEnd"/>
            <w:r w:rsidRPr="00D112C0">
              <w:rPr>
                <w:color w:val="auto"/>
                <w:lang w:val="en-US"/>
              </w:rPr>
              <w:t xml:space="preserve"> </w:t>
            </w:r>
            <w:proofErr w:type="spellStart"/>
            <w:r w:rsidRPr="000E120D">
              <w:rPr>
                <w:color w:val="auto"/>
                <w:lang w:val="en-US"/>
              </w:rPr>
              <w:t>Verna</w:t>
            </w:r>
            <w:r w:rsidRPr="000E120D">
              <w:rPr>
                <w:color w:val="auto"/>
                <w:lang w:val="en-US"/>
              </w:rPr>
              <w:t>d</w:t>
            </w:r>
            <w:r>
              <w:rPr>
                <w:color w:val="auto"/>
                <w:lang w:val="en-US"/>
              </w:rPr>
              <w:t>sky</w:t>
            </w:r>
            <w:proofErr w:type="spellEnd"/>
            <w:r w:rsidRPr="00D112C0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SGM</w:t>
            </w:r>
            <w:r w:rsidRPr="00D112C0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RAS</w:t>
            </w:r>
            <w:r w:rsidRPr="00D112C0">
              <w:rPr>
                <w:color w:val="auto"/>
                <w:lang w:val="en-US"/>
              </w:rPr>
              <w:t xml:space="preserve">, 2004. – 123 </w:t>
            </w:r>
            <w:r w:rsidRPr="002F172F">
              <w:rPr>
                <w:color w:val="auto"/>
                <w:lang w:val="en-US"/>
              </w:rPr>
              <w:t>c</w:t>
            </w:r>
            <w:proofErr w:type="gramStart"/>
            <w:r w:rsidRPr="00D112C0">
              <w:rPr>
                <w:color w:val="auto"/>
                <w:lang w:val="en-US"/>
              </w:rPr>
              <w:t>. :</w:t>
            </w:r>
            <w:proofErr w:type="gramEnd"/>
            <w:r w:rsidRPr="00D112C0">
              <w:rPr>
                <w:color w:val="auto"/>
                <w:lang w:val="en-US"/>
              </w:rPr>
              <w:t xml:space="preserve"> </w:t>
            </w:r>
            <w:proofErr w:type="spellStart"/>
            <w:r w:rsidRPr="000E120D">
              <w:rPr>
                <w:color w:val="auto"/>
              </w:rPr>
              <w:t>цв</w:t>
            </w:r>
            <w:proofErr w:type="spellEnd"/>
            <w:r w:rsidRPr="00D112C0">
              <w:rPr>
                <w:color w:val="auto"/>
                <w:lang w:val="en-US"/>
              </w:rPr>
              <w:t xml:space="preserve">. </w:t>
            </w:r>
            <w:r w:rsidRPr="000E120D">
              <w:rPr>
                <w:color w:val="auto"/>
              </w:rPr>
              <w:t>ил</w:t>
            </w:r>
            <w:proofErr w:type="gramStart"/>
            <w:r w:rsidRPr="00D112C0">
              <w:rPr>
                <w:color w:val="auto"/>
                <w:lang w:val="en-US"/>
              </w:rPr>
              <w:t xml:space="preserve">., </w:t>
            </w:r>
            <w:proofErr w:type="gramEnd"/>
            <w:r w:rsidRPr="000E120D">
              <w:rPr>
                <w:color w:val="auto"/>
              </w:rPr>
              <w:t>карты</w:t>
            </w:r>
            <w:r w:rsidRPr="00D112C0">
              <w:rPr>
                <w:color w:val="auto"/>
                <w:lang w:val="en-US"/>
              </w:rPr>
              <w:t xml:space="preserve">, </w:t>
            </w:r>
            <w:proofErr w:type="spellStart"/>
            <w:r w:rsidRPr="000E120D">
              <w:rPr>
                <w:color w:val="auto"/>
              </w:rPr>
              <w:t>табл</w:t>
            </w:r>
            <w:proofErr w:type="spellEnd"/>
            <w:r w:rsidRPr="00D112C0">
              <w:rPr>
                <w:color w:val="auto"/>
                <w:lang w:val="en-US"/>
              </w:rPr>
              <w:t xml:space="preserve">. – </w:t>
            </w:r>
            <w:proofErr w:type="spellStart"/>
            <w:r w:rsidRPr="000E120D">
              <w:rPr>
                <w:color w:val="auto"/>
              </w:rPr>
              <w:t>Библиогр</w:t>
            </w:r>
            <w:proofErr w:type="spellEnd"/>
            <w:r w:rsidRPr="00D112C0">
              <w:rPr>
                <w:color w:val="auto"/>
                <w:lang w:val="en-US"/>
              </w:rPr>
              <w:t xml:space="preserve">. </w:t>
            </w:r>
            <w:r w:rsidRPr="000E120D">
              <w:rPr>
                <w:color w:val="auto"/>
              </w:rPr>
              <w:t>в</w:t>
            </w:r>
            <w:r w:rsidRPr="00D112C0">
              <w:rPr>
                <w:color w:val="auto"/>
                <w:lang w:val="en-US"/>
              </w:rPr>
              <w:t xml:space="preserve"> </w:t>
            </w:r>
            <w:r w:rsidRPr="000E120D">
              <w:rPr>
                <w:color w:val="auto"/>
              </w:rPr>
              <w:t>конце</w:t>
            </w:r>
            <w:r w:rsidRPr="00D112C0">
              <w:rPr>
                <w:color w:val="auto"/>
                <w:lang w:val="en-US"/>
              </w:rPr>
              <w:t xml:space="preserve"> </w:t>
            </w:r>
            <w:proofErr w:type="spellStart"/>
            <w:r w:rsidRPr="000E120D">
              <w:rPr>
                <w:color w:val="auto"/>
              </w:rPr>
              <w:t>докл</w:t>
            </w:r>
            <w:proofErr w:type="spellEnd"/>
            <w:r w:rsidRPr="00D112C0">
              <w:rPr>
                <w:color w:val="auto"/>
                <w:lang w:val="en-US"/>
              </w:rPr>
              <w:t>.</w:t>
            </w:r>
          </w:p>
          <w:p w:rsidR="00B007C6" w:rsidRPr="00D112C0" w:rsidRDefault="00B007C6" w:rsidP="00B6169F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B007C6" w:rsidRPr="000E120D" w:rsidRDefault="00B007C6" w:rsidP="00B6169F">
            <w:pPr>
              <w:ind w:firstLine="417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II Международная конференции «</w:t>
            </w:r>
            <w:r w:rsidRPr="000E120D">
              <w:rPr>
                <w:color w:val="auto"/>
              </w:rPr>
              <w:t>ГИС в геологии», 15-19 ноября 2004 г., Москва, ГГМ РАН им. В.И. Вернадского РАН</w:t>
            </w:r>
            <w:proofErr w:type="gramStart"/>
            <w:r w:rsidRPr="000E120D">
              <w:rPr>
                <w:color w:val="auto"/>
              </w:rPr>
              <w:t xml:space="preserve"> :</w:t>
            </w:r>
            <w:proofErr w:type="gramEnd"/>
            <w:r w:rsidRPr="000E120D">
              <w:rPr>
                <w:color w:val="auto"/>
              </w:rPr>
              <w:t xml:space="preserve"> расширенные тезисы д</w:t>
            </w:r>
            <w:r w:rsidRPr="000E120D">
              <w:rPr>
                <w:color w:val="auto"/>
              </w:rPr>
              <w:t>о</w:t>
            </w:r>
            <w:r w:rsidRPr="000E120D">
              <w:rPr>
                <w:color w:val="auto"/>
              </w:rPr>
              <w:t>кладов.</w:t>
            </w:r>
          </w:p>
        </w:tc>
      </w:tr>
      <w:tr w:rsidR="00B007C6" w:rsidTr="00001A53">
        <w:trPr>
          <w:cantSplit/>
          <w:tblCellSpacing w:w="15" w:type="dxa"/>
        </w:trPr>
        <w:tc>
          <w:tcPr>
            <w:tcW w:w="328" w:type="dxa"/>
          </w:tcPr>
          <w:p w:rsidR="00B007C6" w:rsidRPr="00C8438F" w:rsidRDefault="00B007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007C6" w:rsidRDefault="00B007C6" w:rsidP="00257EBD">
            <w:pPr>
              <w:jc w:val="center"/>
              <w:rPr>
                <w:color w:val="auto"/>
              </w:rPr>
            </w:pPr>
            <w:r w:rsidRPr="00036103">
              <w:rPr>
                <w:color w:val="auto"/>
              </w:rPr>
              <w:t>Г</w:t>
            </w:r>
            <w:r w:rsidRPr="004876F3">
              <w:rPr>
                <w:color w:val="auto"/>
                <w:lang w:val="en-US"/>
              </w:rPr>
              <w:t>23596</w:t>
            </w:r>
          </w:p>
          <w:p w:rsidR="00B007C6" w:rsidRDefault="00B007C6" w:rsidP="00257EBD">
            <w:pPr>
              <w:jc w:val="center"/>
              <w:rPr>
                <w:color w:val="auto"/>
              </w:rPr>
            </w:pPr>
          </w:p>
          <w:p w:rsidR="00B007C6" w:rsidRPr="00D112C0" w:rsidRDefault="00B007C6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6A8A448" wp14:editId="4EB33778">
                  <wp:extent cx="1080000" cy="1497600"/>
                  <wp:effectExtent l="0" t="0" r="6350" b="7620"/>
                  <wp:docPr id="13" name="Рисунок 13" descr="C:\Users\victoria_bubanistova\Desktop\Каталоги\Сканы для каталога\Декабрь_в бюллетень\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\Декабрь_в бюллетень\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007C6" w:rsidRPr="00CD55E7" w:rsidRDefault="00B007C6" w:rsidP="00B6169F">
            <w:pPr>
              <w:ind w:firstLine="417"/>
              <w:jc w:val="both"/>
              <w:rPr>
                <w:color w:val="auto"/>
                <w:lang w:val="en-US"/>
              </w:rPr>
            </w:pPr>
            <w:r w:rsidRPr="00036103">
              <w:rPr>
                <w:b/>
                <w:bCs/>
                <w:color w:val="auto"/>
                <w:lang w:val="en-US"/>
              </w:rPr>
              <w:t xml:space="preserve">Structural and tectonic correlation across the Central Asian orogenic collage: implications for </w:t>
            </w:r>
            <w:r w:rsidRPr="00036103">
              <w:rPr>
                <w:b/>
                <w:bCs/>
                <w:color w:val="auto"/>
              </w:rPr>
              <w:t>с</w:t>
            </w:r>
            <w:proofErr w:type="spellStart"/>
            <w:r w:rsidRPr="00036103">
              <w:rPr>
                <w:b/>
                <w:bCs/>
                <w:color w:val="auto"/>
                <w:lang w:val="en-US"/>
              </w:rPr>
              <w:t>ontinental</w:t>
            </w:r>
            <w:proofErr w:type="spellEnd"/>
            <w:r w:rsidRPr="00036103">
              <w:rPr>
                <w:b/>
                <w:bCs/>
                <w:color w:val="auto"/>
                <w:lang w:val="en-US"/>
              </w:rPr>
              <w:t xml:space="preserve"> growth and intracontinental </w:t>
            </w:r>
            <w:proofErr w:type="gramStart"/>
            <w:r w:rsidRPr="00036103">
              <w:rPr>
                <w:b/>
                <w:bCs/>
                <w:color w:val="auto"/>
                <w:lang w:val="en-US"/>
              </w:rPr>
              <w:t>defo</w:t>
            </w:r>
            <w:r w:rsidRPr="00036103">
              <w:rPr>
                <w:b/>
                <w:bCs/>
                <w:color w:val="auto"/>
                <w:lang w:val="en-US"/>
              </w:rPr>
              <w:t>r</w:t>
            </w:r>
            <w:r w:rsidRPr="00036103">
              <w:rPr>
                <w:b/>
                <w:bCs/>
                <w:color w:val="auto"/>
                <w:lang w:val="en-US"/>
              </w:rPr>
              <w:t>mation</w:t>
            </w:r>
            <w:r w:rsidRPr="00036103">
              <w:rPr>
                <w:color w:val="auto"/>
                <w:lang w:val="en-US"/>
              </w:rPr>
              <w:t xml:space="preserve"> :</w:t>
            </w:r>
            <w:proofErr w:type="gramEnd"/>
            <w:r w:rsidRPr="00036103">
              <w:rPr>
                <w:color w:val="auto"/>
                <w:lang w:val="en-US"/>
              </w:rPr>
              <w:t xml:space="preserve"> Second International workshop and field excursions for IGC Project-480, July 27 - August 7, 2006, Ulaanbaatar, Mongolia : abstracts and excursion guidebook / Inst. of geology a. mineral resources </w:t>
            </w:r>
            <w:proofErr w:type="spellStart"/>
            <w:r w:rsidRPr="00036103">
              <w:rPr>
                <w:color w:val="auto"/>
                <w:lang w:val="en-US"/>
              </w:rPr>
              <w:t>Mong</w:t>
            </w:r>
            <w:proofErr w:type="spellEnd"/>
            <w:r w:rsidRPr="00036103">
              <w:rPr>
                <w:color w:val="auto"/>
                <w:lang w:val="en-US"/>
              </w:rPr>
              <w:t xml:space="preserve">. Acad. of </w:t>
            </w:r>
            <w:proofErr w:type="gramStart"/>
            <w:r w:rsidRPr="00036103">
              <w:rPr>
                <w:color w:val="auto"/>
                <w:lang w:val="en-US"/>
              </w:rPr>
              <w:t>sciences ;</w:t>
            </w:r>
            <w:proofErr w:type="gramEnd"/>
            <w:r w:rsidRPr="00036103">
              <w:rPr>
                <w:color w:val="auto"/>
                <w:lang w:val="en-US"/>
              </w:rPr>
              <w:t xml:space="preserve"> ed.: </w:t>
            </w:r>
            <w:proofErr w:type="spellStart"/>
            <w:r w:rsidRPr="00036103">
              <w:rPr>
                <w:color w:val="auto"/>
                <w:lang w:val="en-US"/>
              </w:rPr>
              <w:t>Tomurhuu</w:t>
            </w:r>
            <w:proofErr w:type="spellEnd"/>
            <w:r w:rsidRPr="00036103">
              <w:rPr>
                <w:color w:val="auto"/>
                <w:lang w:val="en-US"/>
              </w:rPr>
              <w:t xml:space="preserve"> D. [et al.]. – Ulaanbaatar, 2006. – 146 c</w:t>
            </w:r>
            <w:proofErr w:type="gramStart"/>
            <w:r w:rsidRPr="00036103">
              <w:rPr>
                <w:color w:val="auto"/>
                <w:lang w:val="en-US"/>
              </w:rPr>
              <w:t>. :</w:t>
            </w:r>
            <w:proofErr w:type="gramEnd"/>
            <w:r w:rsidRPr="00036103">
              <w:rPr>
                <w:color w:val="auto"/>
                <w:lang w:val="en-US"/>
              </w:rPr>
              <w:t xml:space="preserve"> </w:t>
            </w:r>
            <w:proofErr w:type="spellStart"/>
            <w:r w:rsidRPr="00036103">
              <w:rPr>
                <w:color w:val="auto"/>
              </w:rPr>
              <w:t>цв</w:t>
            </w:r>
            <w:proofErr w:type="spellEnd"/>
            <w:r w:rsidRPr="00036103">
              <w:rPr>
                <w:color w:val="auto"/>
                <w:lang w:val="en-US"/>
              </w:rPr>
              <w:t xml:space="preserve">. </w:t>
            </w:r>
            <w:r w:rsidRPr="00036103">
              <w:rPr>
                <w:color w:val="auto"/>
              </w:rPr>
              <w:t>ил</w:t>
            </w:r>
            <w:proofErr w:type="gramStart"/>
            <w:r w:rsidRPr="00036103">
              <w:rPr>
                <w:color w:val="auto"/>
                <w:lang w:val="en-US"/>
              </w:rPr>
              <w:t xml:space="preserve">., </w:t>
            </w:r>
            <w:proofErr w:type="gramEnd"/>
            <w:r w:rsidRPr="00036103">
              <w:rPr>
                <w:color w:val="auto"/>
              </w:rPr>
              <w:t>карты</w:t>
            </w:r>
            <w:r w:rsidRPr="00036103">
              <w:rPr>
                <w:color w:val="auto"/>
                <w:lang w:val="en-US"/>
              </w:rPr>
              <w:t xml:space="preserve">, </w:t>
            </w:r>
            <w:proofErr w:type="spellStart"/>
            <w:r w:rsidRPr="00036103">
              <w:rPr>
                <w:color w:val="auto"/>
              </w:rPr>
              <w:t>табл</w:t>
            </w:r>
            <w:proofErr w:type="spellEnd"/>
            <w:r w:rsidRPr="00036103">
              <w:rPr>
                <w:color w:val="auto"/>
                <w:lang w:val="en-US"/>
              </w:rPr>
              <w:t xml:space="preserve">. – </w:t>
            </w:r>
            <w:proofErr w:type="spellStart"/>
            <w:r w:rsidRPr="00036103">
              <w:rPr>
                <w:color w:val="auto"/>
              </w:rPr>
              <w:t>Библиогр</w:t>
            </w:r>
            <w:proofErr w:type="spellEnd"/>
            <w:r w:rsidRPr="00036103">
              <w:rPr>
                <w:color w:val="auto"/>
                <w:lang w:val="en-US"/>
              </w:rPr>
              <w:t xml:space="preserve">. </w:t>
            </w:r>
            <w:r w:rsidRPr="00036103">
              <w:rPr>
                <w:color w:val="auto"/>
              </w:rPr>
              <w:t>в</w:t>
            </w:r>
            <w:r w:rsidRPr="00036103">
              <w:rPr>
                <w:color w:val="auto"/>
                <w:lang w:val="en-US"/>
              </w:rPr>
              <w:t xml:space="preserve"> </w:t>
            </w:r>
            <w:r w:rsidRPr="00036103">
              <w:rPr>
                <w:color w:val="auto"/>
              </w:rPr>
              <w:t>конце</w:t>
            </w:r>
            <w:r w:rsidRPr="00036103">
              <w:rPr>
                <w:color w:val="auto"/>
                <w:lang w:val="en-US"/>
              </w:rPr>
              <w:t xml:space="preserve"> </w:t>
            </w:r>
            <w:proofErr w:type="spellStart"/>
            <w:r w:rsidRPr="00036103">
              <w:rPr>
                <w:color w:val="auto"/>
              </w:rPr>
              <w:t>докл</w:t>
            </w:r>
            <w:proofErr w:type="spellEnd"/>
            <w:r w:rsidRPr="00036103">
              <w:rPr>
                <w:color w:val="auto"/>
                <w:lang w:val="en-US"/>
              </w:rPr>
              <w:t>.</w:t>
            </w:r>
          </w:p>
          <w:p w:rsidR="00B007C6" w:rsidRPr="00CD55E7" w:rsidRDefault="00B007C6" w:rsidP="00B6169F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B007C6" w:rsidRDefault="00B007C6" w:rsidP="00B6169F">
            <w:pPr>
              <w:ind w:firstLine="417"/>
              <w:jc w:val="both"/>
              <w:rPr>
                <w:color w:val="auto"/>
              </w:rPr>
            </w:pPr>
            <w:r w:rsidRPr="00036103">
              <w:rPr>
                <w:color w:val="auto"/>
              </w:rPr>
              <w:t>Структурная и тектоническая корреляция в Центрально-Азиатском ор</w:t>
            </w:r>
            <w:r w:rsidRPr="00036103">
              <w:rPr>
                <w:color w:val="auto"/>
              </w:rPr>
              <w:t>о</w:t>
            </w:r>
            <w:r w:rsidRPr="00036103">
              <w:rPr>
                <w:color w:val="auto"/>
              </w:rPr>
              <w:t>геническом коллаже: значение для понимания континентального роста и внутриконтинентальной деформации</w:t>
            </w:r>
            <w:proofErr w:type="gramStart"/>
            <w:r w:rsidRPr="00036103">
              <w:rPr>
                <w:color w:val="auto"/>
              </w:rPr>
              <w:t xml:space="preserve"> :</w:t>
            </w:r>
            <w:proofErr w:type="gramEnd"/>
            <w:r w:rsidRPr="00036103">
              <w:rPr>
                <w:color w:val="auto"/>
              </w:rPr>
              <w:t xml:space="preserve"> Второй международный семинар и полевые экскурсии в рамках Проекта 480 Международной программы по </w:t>
            </w:r>
            <w:proofErr w:type="spellStart"/>
            <w:r w:rsidRPr="00036103">
              <w:rPr>
                <w:color w:val="auto"/>
              </w:rPr>
              <w:t>геонаукам</w:t>
            </w:r>
            <w:proofErr w:type="spellEnd"/>
            <w:r w:rsidRPr="00036103">
              <w:rPr>
                <w:color w:val="auto"/>
              </w:rPr>
              <w:t xml:space="preserve"> (МПГК), 27 июля - 7 августа 2006 г., Улан-Батор, Монголия</w:t>
            </w:r>
            <w:proofErr w:type="gramStart"/>
            <w:r w:rsidRPr="00036103">
              <w:rPr>
                <w:color w:val="auto"/>
              </w:rPr>
              <w:t xml:space="preserve"> :</w:t>
            </w:r>
            <w:proofErr w:type="gramEnd"/>
            <w:r w:rsidRPr="00036103">
              <w:rPr>
                <w:color w:val="auto"/>
              </w:rPr>
              <w:t xml:space="preserve"> т</w:t>
            </w:r>
            <w:r w:rsidRPr="00036103">
              <w:rPr>
                <w:color w:val="auto"/>
              </w:rPr>
              <w:t>е</w:t>
            </w:r>
            <w:r w:rsidRPr="00036103">
              <w:rPr>
                <w:color w:val="auto"/>
              </w:rPr>
              <w:t>зисы докладов и путеводитель экскурсий.</w:t>
            </w:r>
          </w:p>
          <w:p w:rsidR="00B007C6" w:rsidRPr="00036103" w:rsidRDefault="00B007C6" w:rsidP="00B6169F">
            <w:pPr>
              <w:ind w:firstLine="417"/>
              <w:jc w:val="both"/>
              <w:rPr>
                <w:color w:val="auto"/>
              </w:rPr>
            </w:pPr>
          </w:p>
        </w:tc>
      </w:tr>
      <w:tr w:rsidR="00B007C6" w:rsidTr="00001A53">
        <w:trPr>
          <w:cantSplit/>
          <w:trHeight w:val="329"/>
          <w:tblCellSpacing w:w="15" w:type="dxa"/>
        </w:trPr>
        <w:tc>
          <w:tcPr>
            <w:tcW w:w="10443" w:type="dxa"/>
            <w:gridSpan w:val="4"/>
          </w:tcPr>
          <w:p w:rsidR="00B007C6" w:rsidRPr="00793EC1" w:rsidRDefault="00B007C6" w:rsidP="00001A53">
            <w:pPr>
              <w:pStyle w:val="1"/>
              <w:tabs>
                <w:tab w:val="left" w:pos="501"/>
              </w:tabs>
              <w:ind w:firstLine="417"/>
              <w:jc w:val="both"/>
            </w:pPr>
          </w:p>
          <w:p w:rsidR="00B007C6" w:rsidRDefault="00B007C6" w:rsidP="004C262B">
            <w:pPr>
              <w:pStyle w:val="1"/>
            </w:pPr>
            <w:r w:rsidRPr="001372EA">
              <w:t>Авторефераты диссертаций</w:t>
            </w:r>
          </w:p>
          <w:p w:rsidR="00B007C6" w:rsidRPr="00A065C7" w:rsidRDefault="00B007C6" w:rsidP="00001A53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007C6" w:rsidTr="00001A53">
        <w:trPr>
          <w:cantSplit/>
          <w:trHeight w:val="329"/>
          <w:tblCellSpacing w:w="15" w:type="dxa"/>
        </w:trPr>
        <w:tc>
          <w:tcPr>
            <w:tcW w:w="328" w:type="dxa"/>
          </w:tcPr>
          <w:p w:rsidR="00B007C6" w:rsidRPr="004E1BEE" w:rsidRDefault="00B007C6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2148" w:type="dxa"/>
            <w:gridSpan w:val="2"/>
          </w:tcPr>
          <w:p w:rsidR="00B007C6" w:rsidRPr="00176E34" w:rsidRDefault="00B007C6" w:rsidP="00287F24">
            <w:pPr>
              <w:jc w:val="center"/>
              <w:rPr>
                <w:color w:val="auto"/>
              </w:rPr>
            </w:pPr>
            <w:r w:rsidRPr="00176E34">
              <w:rPr>
                <w:color w:val="auto"/>
              </w:rPr>
              <w:t>Р104</w:t>
            </w:r>
            <w:r>
              <w:rPr>
                <w:color w:val="auto"/>
              </w:rPr>
              <w:t>40</w:t>
            </w:r>
          </w:p>
        </w:tc>
        <w:tc>
          <w:tcPr>
            <w:tcW w:w="7907" w:type="dxa"/>
          </w:tcPr>
          <w:p w:rsidR="00B007C6" w:rsidRPr="00ED200D" w:rsidRDefault="00B007C6" w:rsidP="00B007C6">
            <w:pPr>
              <w:rPr>
                <w:b/>
                <w:bCs/>
                <w:color w:val="auto"/>
              </w:rPr>
            </w:pPr>
            <w:proofErr w:type="spellStart"/>
            <w:r w:rsidRPr="00ED200D">
              <w:rPr>
                <w:b/>
                <w:bCs/>
                <w:color w:val="auto"/>
              </w:rPr>
              <w:t>Тагариева</w:t>
            </w:r>
            <w:proofErr w:type="spellEnd"/>
            <w:r w:rsidRPr="00ED200D">
              <w:rPr>
                <w:b/>
                <w:bCs/>
                <w:color w:val="auto"/>
              </w:rPr>
              <w:t>, Р.Ч.</w:t>
            </w:r>
          </w:p>
          <w:p w:rsidR="00B007C6" w:rsidRDefault="00B007C6" w:rsidP="00B007C6">
            <w:pPr>
              <w:ind w:firstLine="417"/>
              <w:jc w:val="both"/>
              <w:rPr>
                <w:color w:val="auto"/>
              </w:rPr>
            </w:pPr>
            <w:r w:rsidRPr="00ED200D">
              <w:rPr>
                <w:color w:val="auto"/>
              </w:rPr>
              <w:t xml:space="preserve">Биостратиграфия пограничных отложений </w:t>
            </w:r>
            <w:proofErr w:type="spellStart"/>
            <w:r w:rsidRPr="00ED200D">
              <w:rPr>
                <w:color w:val="auto"/>
              </w:rPr>
              <w:t>франского</w:t>
            </w:r>
            <w:proofErr w:type="spellEnd"/>
            <w:r w:rsidRPr="00ED200D">
              <w:rPr>
                <w:color w:val="auto"/>
              </w:rPr>
              <w:t xml:space="preserve"> и </w:t>
            </w:r>
            <w:proofErr w:type="spellStart"/>
            <w:r w:rsidRPr="00ED200D">
              <w:rPr>
                <w:color w:val="auto"/>
              </w:rPr>
              <w:t>фаменского</w:t>
            </w:r>
            <w:proofErr w:type="spellEnd"/>
            <w:r w:rsidRPr="00ED200D">
              <w:rPr>
                <w:color w:val="auto"/>
              </w:rPr>
              <w:t xml:space="preserve"> ярусов верхнего девона западного склона Южного Урала по конодонтам : </w:t>
            </w:r>
            <w:proofErr w:type="spellStart"/>
            <w:r w:rsidRPr="00ED200D">
              <w:rPr>
                <w:color w:val="auto"/>
              </w:rPr>
              <w:t>автореф</w:t>
            </w:r>
            <w:proofErr w:type="spellEnd"/>
            <w:r w:rsidRPr="00ED200D">
              <w:rPr>
                <w:color w:val="auto"/>
              </w:rPr>
              <w:t xml:space="preserve">. </w:t>
            </w:r>
            <w:proofErr w:type="spellStart"/>
            <w:r w:rsidRPr="00ED200D">
              <w:rPr>
                <w:color w:val="auto"/>
              </w:rPr>
              <w:t>дис</w:t>
            </w:r>
            <w:proofErr w:type="spellEnd"/>
            <w:r w:rsidRPr="00ED200D">
              <w:rPr>
                <w:color w:val="auto"/>
              </w:rPr>
              <w:t>. ... канд. геол</w:t>
            </w:r>
            <w:proofErr w:type="gramStart"/>
            <w:r w:rsidRPr="00ED200D">
              <w:rPr>
                <w:color w:val="auto"/>
              </w:rPr>
              <w:t>.-</w:t>
            </w:r>
            <w:proofErr w:type="gramEnd"/>
            <w:r w:rsidRPr="00ED200D">
              <w:rPr>
                <w:color w:val="auto"/>
              </w:rPr>
              <w:t xml:space="preserve">минерал. наук : 1.6.2 / Р. Ч. </w:t>
            </w:r>
            <w:proofErr w:type="spellStart"/>
            <w:r w:rsidRPr="00ED200D">
              <w:rPr>
                <w:color w:val="auto"/>
              </w:rPr>
              <w:t>Тагариева</w:t>
            </w:r>
            <w:proofErr w:type="spellEnd"/>
            <w:r w:rsidRPr="00ED200D">
              <w:rPr>
                <w:color w:val="auto"/>
              </w:rPr>
              <w:t>. – Москва, 2023. – 24 с. : ил</w:t>
            </w:r>
            <w:proofErr w:type="gramStart"/>
            <w:r w:rsidRPr="00ED200D">
              <w:rPr>
                <w:color w:val="auto"/>
              </w:rPr>
              <w:t xml:space="preserve">., </w:t>
            </w:r>
            <w:proofErr w:type="gramEnd"/>
            <w:r w:rsidRPr="00ED200D">
              <w:rPr>
                <w:color w:val="auto"/>
              </w:rPr>
              <w:t xml:space="preserve">табл. – </w:t>
            </w:r>
            <w:proofErr w:type="spellStart"/>
            <w:r w:rsidRPr="00ED200D">
              <w:rPr>
                <w:color w:val="auto"/>
              </w:rPr>
              <w:t>Библиогр</w:t>
            </w:r>
            <w:proofErr w:type="spellEnd"/>
            <w:r w:rsidRPr="00ED200D">
              <w:rPr>
                <w:color w:val="auto"/>
              </w:rPr>
              <w:t>.: с. 21-24.</w:t>
            </w:r>
          </w:p>
          <w:p w:rsidR="00B007C6" w:rsidRPr="00176E34" w:rsidRDefault="00B007C6" w:rsidP="00B007C6">
            <w:pPr>
              <w:ind w:firstLine="417"/>
              <w:rPr>
                <w:color w:val="auto"/>
              </w:rPr>
            </w:pPr>
          </w:p>
        </w:tc>
      </w:tr>
    </w:tbl>
    <w:p w:rsidR="00456F03" w:rsidRPr="00456F03" w:rsidRDefault="00456F03" w:rsidP="00456F03">
      <w:pPr>
        <w:jc w:val="center"/>
        <w:rPr>
          <w:bCs/>
          <w:i/>
          <w:iCs/>
          <w:color w:val="00B0F0"/>
          <w:sz w:val="44"/>
          <w:szCs w:val="44"/>
        </w:rPr>
      </w:pPr>
    </w:p>
    <w:p w:rsidR="00456F03" w:rsidRPr="0084575E" w:rsidRDefault="00456F03" w:rsidP="00456F03">
      <w:pPr>
        <w:jc w:val="center"/>
        <w:rPr>
          <w:color w:val="00B0F0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456F03" w:rsidRPr="0084575E" w:rsidSect="00E323FC">
      <w:footerReference w:type="default" r:id="rId26"/>
      <w:pgSz w:w="11906" w:h="16838"/>
      <w:pgMar w:top="1077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74" w:rsidRDefault="009C0E74" w:rsidP="00082927">
      <w:r>
        <w:separator/>
      </w:r>
    </w:p>
  </w:endnote>
  <w:endnote w:type="continuationSeparator" w:id="0">
    <w:p w:rsidR="009C0E74" w:rsidRDefault="009C0E74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616723"/>
      <w:docPartObj>
        <w:docPartGallery w:val="Page Numbers (Bottom of Page)"/>
        <w:docPartUnique/>
      </w:docPartObj>
    </w:sdtPr>
    <w:sdtEndPr/>
    <w:sdtContent>
      <w:p w:rsidR="000E2ADD" w:rsidRDefault="000E2A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03">
          <w:rPr>
            <w:noProof/>
          </w:rPr>
          <w:t>2</w:t>
        </w:r>
        <w:r>
          <w:fldChar w:fldCharType="end"/>
        </w:r>
      </w:p>
    </w:sdtContent>
  </w:sdt>
  <w:p w:rsidR="000E2ADD" w:rsidRDefault="000E2A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74" w:rsidRDefault="009C0E74" w:rsidP="00082927">
      <w:r>
        <w:separator/>
      </w:r>
    </w:p>
  </w:footnote>
  <w:footnote w:type="continuationSeparator" w:id="0">
    <w:p w:rsidR="009C0E74" w:rsidRDefault="009C0E74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2ADD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60B8"/>
    <w:rsid w:val="00146518"/>
    <w:rsid w:val="001473F9"/>
    <w:rsid w:val="00160868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4F82"/>
    <w:rsid w:val="00267E3B"/>
    <w:rsid w:val="002720DF"/>
    <w:rsid w:val="00272818"/>
    <w:rsid w:val="00275492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0A8E"/>
    <w:rsid w:val="0030254E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56F03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5AA6"/>
    <w:rsid w:val="004D76A8"/>
    <w:rsid w:val="004E072E"/>
    <w:rsid w:val="004E1BE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8AF"/>
    <w:rsid w:val="006951B2"/>
    <w:rsid w:val="006A0CFE"/>
    <w:rsid w:val="006A2B97"/>
    <w:rsid w:val="006A2DD3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6FF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4D67"/>
    <w:rsid w:val="007078A2"/>
    <w:rsid w:val="00707F1C"/>
    <w:rsid w:val="007170B7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128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264A8"/>
    <w:rsid w:val="0083169C"/>
    <w:rsid w:val="00832ECE"/>
    <w:rsid w:val="00833C51"/>
    <w:rsid w:val="00840458"/>
    <w:rsid w:val="00840705"/>
    <w:rsid w:val="008413CF"/>
    <w:rsid w:val="0084355C"/>
    <w:rsid w:val="008474AE"/>
    <w:rsid w:val="00847D2A"/>
    <w:rsid w:val="00852DB9"/>
    <w:rsid w:val="008557B7"/>
    <w:rsid w:val="00855B70"/>
    <w:rsid w:val="00855D20"/>
    <w:rsid w:val="00856580"/>
    <w:rsid w:val="00856797"/>
    <w:rsid w:val="00857F1F"/>
    <w:rsid w:val="00860D08"/>
    <w:rsid w:val="00860D7A"/>
    <w:rsid w:val="00864503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0E74"/>
    <w:rsid w:val="009C21D6"/>
    <w:rsid w:val="009C3140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F19"/>
    <w:rsid w:val="00A743DF"/>
    <w:rsid w:val="00A76B29"/>
    <w:rsid w:val="00A8087B"/>
    <w:rsid w:val="00A82B31"/>
    <w:rsid w:val="00A84DFA"/>
    <w:rsid w:val="00A9000D"/>
    <w:rsid w:val="00A91583"/>
    <w:rsid w:val="00A91E24"/>
    <w:rsid w:val="00A94FC3"/>
    <w:rsid w:val="00A974EE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07C6"/>
    <w:rsid w:val="00B01A5C"/>
    <w:rsid w:val="00B02599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460"/>
    <w:rsid w:val="00B55E00"/>
    <w:rsid w:val="00B5758D"/>
    <w:rsid w:val="00B6092E"/>
    <w:rsid w:val="00B6169F"/>
    <w:rsid w:val="00B62726"/>
    <w:rsid w:val="00B63A83"/>
    <w:rsid w:val="00B65878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6F0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C5F28"/>
    <w:rsid w:val="00CD107C"/>
    <w:rsid w:val="00CD7444"/>
    <w:rsid w:val="00CE17FA"/>
    <w:rsid w:val="00CE24CE"/>
    <w:rsid w:val="00CE3079"/>
    <w:rsid w:val="00CE3208"/>
    <w:rsid w:val="00CE7D8B"/>
    <w:rsid w:val="00CE7D93"/>
    <w:rsid w:val="00CF5296"/>
    <w:rsid w:val="00CF560E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4E13"/>
    <w:rsid w:val="00D150E9"/>
    <w:rsid w:val="00D160C9"/>
    <w:rsid w:val="00D1689E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4377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7892"/>
    <w:rsid w:val="00DB02BB"/>
    <w:rsid w:val="00DB036F"/>
    <w:rsid w:val="00DB2CBB"/>
    <w:rsid w:val="00DB367F"/>
    <w:rsid w:val="00DB3C7D"/>
    <w:rsid w:val="00DB50F2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33E2-4B81-41CE-B49A-973B1FAF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14036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7</cp:revision>
  <cp:lastPrinted>2024-01-09T11:55:00Z</cp:lastPrinted>
  <dcterms:created xsi:type="dcterms:W3CDTF">2024-01-09T11:11:00Z</dcterms:created>
  <dcterms:modified xsi:type="dcterms:W3CDTF">2024-01-09T12:10:00Z</dcterms:modified>
</cp:coreProperties>
</file>