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D7" w:rsidRPr="00852ED7" w:rsidRDefault="00852ED7" w:rsidP="00852ED7">
      <w:pPr>
        <w:widowControl/>
        <w:autoSpaceDE/>
        <w:autoSpaceDN/>
        <w:adjustRightInd/>
        <w:jc w:val="center"/>
        <w:rPr>
          <w:bCs/>
          <w:color w:val="000000"/>
          <w:sz w:val="24"/>
          <w:szCs w:val="24"/>
        </w:rPr>
      </w:pPr>
      <w:r w:rsidRPr="00852ED7">
        <w:rPr>
          <w:bCs/>
          <w:color w:val="000000"/>
          <w:sz w:val="24"/>
          <w:szCs w:val="24"/>
        </w:rPr>
        <w:t>ФЕДЕРАЛЬНОЕ ГОСУДАРСТВЕННОЕ БЮДЖЕТНОЕ УЧРЕЖДЕНИЕ</w:t>
      </w:r>
    </w:p>
    <w:p w:rsidR="00852ED7" w:rsidRPr="00852ED7" w:rsidRDefault="00852ED7" w:rsidP="00852ED7">
      <w:pPr>
        <w:widowControl/>
        <w:autoSpaceDE/>
        <w:autoSpaceDN/>
        <w:adjustRightInd/>
        <w:jc w:val="center"/>
        <w:rPr>
          <w:bCs/>
          <w:color w:val="000000"/>
          <w:sz w:val="24"/>
          <w:szCs w:val="24"/>
        </w:rPr>
      </w:pPr>
      <w:r w:rsidRPr="00852ED7">
        <w:rPr>
          <w:bCs/>
          <w:color w:val="000000"/>
          <w:sz w:val="24"/>
          <w:szCs w:val="24"/>
        </w:rPr>
        <w:t>«ВСЕРОССИЙСКИЙ НАУЧНО-ИССЛЕДОВАТЕЛЬСКИЙ ГЕОЛОГИЧЕСКИЙ</w:t>
      </w:r>
    </w:p>
    <w:p w:rsidR="00852ED7" w:rsidRPr="00852ED7" w:rsidRDefault="00852ED7" w:rsidP="00852ED7">
      <w:pPr>
        <w:widowControl/>
        <w:autoSpaceDE/>
        <w:autoSpaceDN/>
        <w:adjustRightInd/>
        <w:jc w:val="center"/>
        <w:rPr>
          <w:bCs/>
          <w:color w:val="000000"/>
          <w:sz w:val="24"/>
          <w:szCs w:val="24"/>
        </w:rPr>
      </w:pPr>
      <w:r w:rsidRPr="00852ED7">
        <w:rPr>
          <w:bCs/>
          <w:color w:val="000000"/>
          <w:sz w:val="24"/>
          <w:szCs w:val="24"/>
        </w:rPr>
        <w:t>ИНСТИТУТ ИМ. А.П. КАРПИНСКОГО» (ФГБУ «ВСЕГЕИ»)</w:t>
      </w:r>
    </w:p>
    <w:p w:rsidR="00852ED7" w:rsidRPr="00852ED7" w:rsidRDefault="00852ED7" w:rsidP="00852ED7">
      <w:pPr>
        <w:widowControl/>
        <w:autoSpaceDE/>
        <w:autoSpaceDN/>
        <w:adjustRightInd/>
        <w:jc w:val="center"/>
        <w:rPr>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BD585C" w:rsidRDefault="00BD585C">
      <w:pPr>
        <w:widowControl/>
        <w:autoSpaceDE/>
        <w:autoSpaceDN/>
        <w:adjustRightInd/>
        <w:rPr>
          <w:b/>
          <w:bCs/>
          <w:color w:val="000000"/>
          <w:sz w:val="28"/>
          <w:szCs w:val="28"/>
        </w:rPr>
      </w:pPr>
    </w:p>
    <w:p w:rsidR="00BD585C" w:rsidRDefault="00BD585C">
      <w:pPr>
        <w:widowControl/>
        <w:autoSpaceDE/>
        <w:autoSpaceDN/>
        <w:adjustRightInd/>
        <w:rPr>
          <w:b/>
          <w:bCs/>
          <w:color w:val="000000"/>
          <w:sz w:val="28"/>
          <w:szCs w:val="28"/>
        </w:rPr>
      </w:pPr>
    </w:p>
    <w:p w:rsidR="00BD585C" w:rsidRDefault="00BD585C">
      <w:pPr>
        <w:widowControl/>
        <w:autoSpaceDE/>
        <w:autoSpaceDN/>
        <w:adjustRightInd/>
        <w:rPr>
          <w:b/>
          <w:bCs/>
          <w:color w:val="000000"/>
          <w:sz w:val="28"/>
          <w:szCs w:val="28"/>
        </w:rPr>
      </w:pPr>
    </w:p>
    <w:p w:rsidR="00BD585C" w:rsidRDefault="00BD585C">
      <w:pPr>
        <w:widowControl/>
        <w:autoSpaceDE/>
        <w:autoSpaceDN/>
        <w:adjustRightInd/>
        <w:rPr>
          <w:b/>
          <w:bCs/>
          <w:color w:val="000000"/>
          <w:sz w:val="28"/>
          <w:szCs w:val="28"/>
        </w:rPr>
      </w:pPr>
    </w:p>
    <w:p w:rsidR="00BD585C" w:rsidRDefault="00BD585C">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pPr>
        <w:widowControl/>
        <w:autoSpaceDE/>
        <w:autoSpaceDN/>
        <w:adjustRightInd/>
        <w:rPr>
          <w:b/>
          <w:bCs/>
          <w:color w:val="000000"/>
          <w:sz w:val="28"/>
          <w:szCs w:val="28"/>
        </w:rPr>
      </w:pPr>
    </w:p>
    <w:p w:rsidR="00852ED7" w:rsidRDefault="00852ED7" w:rsidP="00A01DF3">
      <w:pPr>
        <w:widowControl/>
        <w:autoSpaceDE/>
        <w:autoSpaceDN/>
        <w:adjustRightInd/>
        <w:spacing w:line="360" w:lineRule="auto"/>
        <w:jc w:val="center"/>
        <w:rPr>
          <w:b/>
          <w:bCs/>
          <w:color w:val="000000"/>
          <w:sz w:val="28"/>
          <w:szCs w:val="28"/>
        </w:rPr>
      </w:pPr>
      <w:r w:rsidRPr="00852ED7">
        <w:rPr>
          <w:b/>
          <w:bCs/>
          <w:color w:val="000000"/>
          <w:sz w:val="28"/>
          <w:szCs w:val="28"/>
        </w:rPr>
        <w:t>Методические рекомендации по выделению и обоснованию перспективных участков недр на твердые полезные ископаемые по результатам региональных геолого-геофизических и геологосъемочных работ</w:t>
      </w:r>
    </w:p>
    <w:p w:rsidR="00BD585C" w:rsidRDefault="00BD585C" w:rsidP="00BD585C">
      <w:pPr>
        <w:ind w:firstLine="709"/>
        <w:jc w:val="both"/>
        <w:rPr>
          <w:sz w:val="28"/>
          <w:szCs w:val="28"/>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BD585C" w:rsidRDefault="00BD585C">
      <w:pPr>
        <w:widowControl/>
        <w:autoSpaceDE/>
        <w:autoSpaceDN/>
        <w:adjustRightInd/>
        <w:rPr>
          <w:b/>
          <w:bCs/>
          <w:color w:val="000000"/>
          <w:sz w:val="24"/>
          <w:szCs w:val="24"/>
        </w:rPr>
      </w:pPr>
    </w:p>
    <w:p w:rsidR="00BD585C" w:rsidRDefault="00BD585C">
      <w:pPr>
        <w:widowControl/>
        <w:autoSpaceDE/>
        <w:autoSpaceDN/>
        <w:adjustRightInd/>
        <w:rPr>
          <w:b/>
          <w:bCs/>
          <w:color w:val="000000"/>
          <w:sz w:val="24"/>
          <w:szCs w:val="24"/>
        </w:rPr>
      </w:pPr>
    </w:p>
    <w:p w:rsidR="00BD585C" w:rsidRDefault="00BD585C">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Default="00852ED7">
      <w:pPr>
        <w:widowControl/>
        <w:autoSpaceDE/>
        <w:autoSpaceDN/>
        <w:adjustRightInd/>
        <w:rPr>
          <w:b/>
          <w:bCs/>
          <w:color w:val="000000"/>
          <w:sz w:val="24"/>
          <w:szCs w:val="24"/>
        </w:rPr>
      </w:pPr>
    </w:p>
    <w:p w:rsidR="00852ED7" w:rsidRPr="00852ED7" w:rsidRDefault="00852ED7" w:rsidP="00852ED7">
      <w:pPr>
        <w:widowControl/>
        <w:autoSpaceDE/>
        <w:autoSpaceDN/>
        <w:adjustRightInd/>
        <w:jc w:val="center"/>
        <w:rPr>
          <w:bCs/>
          <w:color w:val="000000"/>
          <w:sz w:val="24"/>
          <w:szCs w:val="24"/>
        </w:rPr>
      </w:pPr>
      <w:r w:rsidRPr="00852ED7">
        <w:rPr>
          <w:bCs/>
          <w:color w:val="000000"/>
          <w:sz w:val="24"/>
          <w:szCs w:val="24"/>
        </w:rPr>
        <w:t>Санкт-Петербург</w:t>
      </w:r>
    </w:p>
    <w:p w:rsidR="00852ED7" w:rsidRDefault="00852ED7" w:rsidP="000D2809">
      <w:pPr>
        <w:widowControl/>
        <w:autoSpaceDE/>
        <w:autoSpaceDN/>
        <w:adjustRightInd/>
        <w:jc w:val="center"/>
        <w:rPr>
          <w:b/>
          <w:bCs/>
          <w:color w:val="000000"/>
          <w:sz w:val="24"/>
          <w:szCs w:val="24"/>
        </w:rPr>
      </w:pPr>
      <w:r w:rsidRPr="00852ED7">
        <w:rPr>
          <w:bCs/>
          <w:color w:val="000000"/>
          <w:sz w:val="24"/>
          <w:szCs w:val="24"/>
        </w:rPr>
        <w:t>2018 г.</w:t>
      </w:r>
      <w:r>
        <w:rPr>
          <w:b/>
          <w:bCs/>
          <w:color w:val="000000"/>
          <w:sz w:val="24"/>
          <w:szCs w:val="24"/>
        </w:rPr>
        <w:br w:type="page"/>
      </w:r>
    </w:p>
    <w:p w:rsidR="00BD585C" w:rsidRPr="00BD585C" w:rsidRDefault="00BD585C" w:rsidP="00BD585C">
      <w:pPr>
        <w:widowControl/>
        <w:autoSpaceDE/>
        <w:autoSpaceDN/>
        <w:adjustRightInd/>
        <w:ind w:firstLine="709"/>
        <w:rPr>
          <w:b/>
          <w:bCs/>
          <w:color w:val="000000"/>
          <w:sz w:val="24"/>
          <w:szCs w:val="24"/>
        </w:rPr>
      </w:pPr>
      <w:r w:rsidRPr="00BD585C">
        <w:rPr>
          <w:b/>
          <w:bCs/>
          <w:color w:val="000000"/>
          <w:sz w:val="24"/>
          <w:szCs w:val="24"/>
        </w:rPr>
        <w:lastRenderedPageBreak/>
        <w:t>Методические рекомендации по выделению и обоснованию перспективных участков недр на твердые полезные ископаемые по результатам региональных геолого-геофизических и геологосъемочных работ</w:t>
      </w:r>
    </w:p>
    <w:p w:rsidR="00BD585C" w:rsidRPr="004029A2" w:rsidRDefault="00BD585C" w:rsidP="00BD585C">
      <w:pPr>
        <w:ind w:firstLine="709"/>
        <w:jc w:val="both"/>
        <w:rPr>
          <w:sz w:val="24"/>
          <w:szCs w:val="24"/>
        </w:rPr>
      </w:pPr>
      <w:r w:rsidRPr="004029A2">
        <w:rPr>
          <w:sz w:val="24"/>
          <w:szCs w:val="24"/>
        </w:rPr>
        <w:t>Сост</w:t>
      </w:r>
      <w:r>
        <w:rPr>
          <w:sz w:val="24"/>
          <w:szCs w:val="24"/>
        </w:rPr>
        <w:t>авители</w:t>
      </w:r>
      <w:r w:rsidRPr="004029A2">
        <w:rPr>
          <w:sz w:val="24"/>
          <w:szCs w:val="24"/>
        </w:rPr>
        <w:t xml:space="preserve">: </w:t>
      </w:r>
      <w:r w:rsidR="0016669B">
        <w:rPr>
          <w:sz w:val="24"/>
          <w:szCs w:val="24"/>
        </w:rPr>
        <w:t>А.К.</w:t>
      </w:r>
      <w:r w:rsidR="00F05C6D">
        <w:rPr>
          <w:sz w:val="24"/>
          <w:szCs w:val="24"/>
        </w:rPr>
        <w:t xml:space="preserve"> </w:t>
      </w:r>
      <w:r w:rsidR="0016669B">
        <w:rPr>
          <w:sz w:val="24"/>
          <w:szCs w:val="24"/>
        </w:rPr>
        <w:t xml:space="preserve">Иогансон, </w:t>
      </w:r>
      <w:r>
        <w:rPr>
          <w:sz w:val="24"/>
          <w:szCs w:val="24"/>
        </w:rPr>
        <w:t>С.Н. Калабашкин,</w:t>
      </w:r>
      <w:r w:rsidR="00B216CD">
        <w:rPr>
          <w:sz w:val="24"/>
          <w:szCs w:val="24"/>
        </w:rPr>
        <w:t xml:space="preserve"> Ю.Б.</w:t>
      </w:r>
      <w:r w:rsidR="00F05C6D">
        <w:rPr>
          <w:sz w:val="24"/>
          <w:szCs w:val="24"/>
        </w:rPr>
        <w:t xml:space="preserve"> </w:t>
      </w:r>
      <w:r w:rsidR="00B216CD">
        <w:rPr>
          <w:sz w:val="24"/>
          <w:szCs w:val="24"/>
        </w:rPr>
        <w:t>Миронов,</w:t>
      </w:r>
      <w:r>
        <w:rPr>
          <w:sz w:val="24"/>
          <w:szCs w:val="24"/>
        </w:rPr>
        <w:t xml:space="preserve"> </w:t>
      </w:r>
      <w:r w:rsidR="0016669B">
        <w:rPr>
          <w:sz w:val="24"/>
          <w:szCs w:val="24"/>
        </w:rPr>
        <w:t>А.А.</w:t>
      </w:r>
      <w:r w:rsidR="00F05C6D">
        <w:rPr>
          <w:sz w:val="24"/>
          <w:szCs w:val="24"/>
        </w:rPr>
        <w:t xml:space="preserve"> </w:t>
      </w:r>
      <w:r w:rsidR="0016669B">
        <w:rPr>
          <w:sz w:val="24"/>
          <w:szCs w:val="24"/>
        </w:rPr>
        <w:t xml:space="preserve">Пуговкин, </w:t>
      </w:r>
      <w:r>
        <w:rPr>
          <w:sz w:val="24"/>
          <w:szCs w:val="24"/>
        </w:rPr>
        <w:t>Л.В.</w:t>
      </w:r>
      <w:r w:rsidR="00F05C6D">
        <w:rPr>
          <w:sz w:val="24"/>
          <w:szCs w:val="24"/>
        </w:rPr>
        <w:t> </w:t>
      </w:r>
      <w:r>
        <w:rPr>
          <w:sz w:val="24"/>
          <w:szCs w:val="24"/>
        </w:rPr>
        <w:t xml:space="preserve">Смелова, </w:t>
      </w:r>
      <w:r w:rsidR="00750126" w:rsidRPr="00A00320">
        <w:rPr>
          <w:sz w:val="24"/>
          <w:szCs w:val="24"/>
        </w:rPr>
        <w:t>С.В. Соколов</w:t>
      </w:r>
      <w:r w:rsidR="00750126">
        <w:rPr>
          <w:sz w:val="24"/>
          <w:szCs w:val="24"/>
        </w:rPr>
        <w:t>,</w:t>
      </w:r>
      <w:r w:rsidR="00750126" w:rsidRPr="00A00320">
        <w:rPr>
          <w:sz w:val="24"/>
          <w:szCs w:val="24"/>
        </w:rPr>
        <w:t xml:space="preserve"> </w:t>
      </w:r>
      <w:r>
        <w:rPr>
          <w:sz w:val="24"/>
          <w:szCs w:val="24"/>
        </w:rPr>
        <w:t>С.Н. Шахова, Н.Н. Шерстюк, В.П.</w:t>
      </w:r>
      <w:r w:rsidR="00F05C6D">
        <w:rPr>
          <w:sz w:val="24"/>
          <w:szCs w:val="24"/>
        </w:rPr>
        <w:t xml:space="preserve"> </w:t>
      </w:r>
      <w:r w:rsidRPr="004029A2">
        <w:rPr>
          <w:sz w:val="24"/>
          <w:szCs w:val="24"/>
        </w:rPr>
        <w:t xml:space="preserve">Феоктистов </w:t>
      </w:r>
    </w:p>
    <w:p w:rsidR="00BD585C" w:rsidRDefault="00BD585C" w:rsidP="00BD585C"/>
    <w:p w:rsidR="00B33958" w:rsidRPr="00B33958" w:rsidRDefault="00B33958" w:rsidP="00B33958">
      <w:pPr>
        <w:ind w:firstLine="709"/>
        <w:jc w:val="both"/>
        <w:rPr>
          <w:sz w:val="22"/>
          <w:szCs w:val="22"/>
        </w:rPr>
      </w:pPr>
      <w:r w:rsidRPr="00B33958">
        <w:rPr>
          <w:bCs/>
          <w:sz w:val="22"/>
          <w:szCs w:val="22"/>
        </w:rPr>
        <w:t xml:space="preserve">Подготовлены актуализированные «Методические рекомендации по выделению и обоснованию перспективных участков недр на ТПИ по результатам региональных геолого-геофизических и геолого-съемочных работ». Рекомендации содержат </w:t>
      </w:r>
      <w:r w:rsidRPr="00B33958">
        <w:rPr>
          <w:sz w:val="22"/>
          <w:szCs w:val="22"/>
        </w:rPr>
        <w:t xml:space="preserve">прогнозную оценку геологических структур при региональных геолого-геофизических и геологосъемочных работах, включающую критерии прогнозирования </w:t>
      </w:r>
      <w:r w:rsidRPr="00B33958">
        <w:rPr>
          <w:bCs/>
          <w:color w:val="000000"/>
          <w:sz w:val="22"/>
          <w:szCs w:val="22"/>
        </w:rPr>
        <w:t>перспективных участков недр, р</w:t>
      </w:r>
      <w:r w:rsidRPr="00B33958">
        <w:rPr>
          <w:sz w:val="22"/>
          <w:szCs w:val="22"/>
        </w:rPr>
        <w:t>екомендации по методике комплексной прогнозной оценки перспективных участков недр на твердые полезные ископаемые, количественную</w:t>
      </w:r>
      <w:r w:rsidR="00750126">
        <w:rPr>
          <w:sz w:val="22"/>
          <w:szCs w:val="22"/>
        </w:rPr>
        <w:t xml:space="preserve"> </w:t>
      </w:r>
      <w:r w:rsidRPr="00B33958">
        <w:rPr>
          <w:sz w:val="22"/>
          <w:szCs w:val="22"/>
        </w:rPr>
        <w:t>оценку прогнозных ресурсов металлических, неметаллических полезных ископаемых и твердого топлива.</w:t>
      </w:r>
    </w:p>
    <w:p w:rsidR="00BD585C" w:rsidRDefault="00BD585C" w:rsidP="00B33958">
      <w:pPr>
        <w:widowControl/>
        <w:autoSpaceDE/>
        <w:autoSpaceDN/>
        <w:adjustRightInd/>
        <w:ind w:firstLine="709"/>
        <w:rPr>
          <w:bCs/>
          <w:color w:val="000000"/>
          <w:sz w:val="24"/>
          <w:szCs w:val="24"/>
        </w:rPr>
      </w:pPr>
      <w:r>
        <w:rPr>
          <w:bCs/>
          <w:color w:val="000000"/>
          <w:sz w:val="24"/>
          <w:szCs w:val="24"/>
        </w:rPr>
        <w:br w:type="page"/>
      </w:r>
    </w:p>
    <w:p w:rsidR="00852ED7" w:rsidRDefault="00852ED7">
      <w:pPr>
        <w:widowControl/>
        <w:autoSpaceDE/>
        <w:autoSpaceDN/>
        <w:adjustRightInd/>
        <w:rPr>
          <w:bCs/>
          <w:color w:val="000000"/>
          <w:sz w:val="24"/>
          <w:szCs w:val="24"/>
        </w:rPr>
      </w:pPr>
    </w:p>
    <w:p w:rsidR="00852ED7" w:rsidRPr="002A2C9B" w:rsidRDefault="00852ED7" w:rsidP="00852ED7">
      <w:pPr>
        <w:spacing w:line="360" w:lineRule="auto"/>
        <w:jc w:val="center"/>
        <w:rPr>
          <w:b/>
          <w:sz w:val="24"/>
          <w:szCs w:val="24"/>
        </w:rPr>
      </w:pPr>
      <w:r w:rsidRPr="002A2C9B">
        <w:rPr>
          <w:b/>
          <w:sz w:val="24"/>
          <w:szCs w:val="24"/>
        </w:rPr>
        <w:t>СОДЕРЖАНИЕ</w:t>
      </w:r>
    </w:p>
    <w:tbl>
      <w:tblPr>
        <w:tblW w:w="8922" w:type="dxa"/>
        <w:tblLayout w:type="fixed"/>
        <w:tblLook w:val="0000" w:firstRow="0" w:lastRow="0" w:firstColumn="0" w:lastColumn="0" w:noHBand="0" w:noVBand="0"/>
      </w:tblPr>
      <w:tblGrid>
        <w:gridCol w:w="8280"/>
        <w:gridCol w:w="642"/>
      </w:tblGrid>
      <w:tr w:rsidR="00852ED7" w:rsidRPr="002A2C9B" w:rsidTr="00977489">
        <w:trPr>
          <w:trHeight w:val="316"/>
          <w:tblHeader/>
        </w:trPr>
        <w:tc>
          <w:tcPr>
            <w:tcW w:w="8280" w:type="dxa"/>
          </w:tcPr>
          <w:p w:rsidR="00852ED7" w:rsidRPr="002A2C9B" w:rsidRDefault="00852ED7" w:rsidP="00852ED7">
            <w:pPr>
              <w:widowControl/>
              <w:autoSpaceDE/>
              <w:autoSpaceDN/>
              <w:adjustRightInd/>
              <w:spacing w:before="120"/>
              <w:jc w:val="both"/>
              <w:rPr>
                <w:bCs/>
                <w:sz w:val="24"/>
                <w:szCs w:val="24"/>
              </w:rPr>
            </w:pPr>
          </w:p>
        </w:tc>
        <w:tc>
          <w:tcPr>
            <w:tcW w:w="642" w:type="dxa"/>
          </w:tcPr>
          <w:p w:rsidR="00852ED7" w:rsidRPr="002A2C9B" w:rsidRDefault="00852ED7" w:rsidP="00852ED7">
            <w:pPr>
              <w:widowControl/>
              <w:autoSpaceDE/>
              <w:autoSpaceDN/>
              <w:adjustRightInd/>
              <w:spacing w:before="120"/>
              <w:jc w:val="both"/>
              <w:rPr>
                <w:bCs/>
                <w:sz w:val="24"/>
                <w:szCs w:val="24"/>
              </w:rPr>
            </w:pPr>
            <w:r w:rsidRPr="002A2C9B">
              <w:rPr>
                <w:bCs/>
                <w:sz w:val="24"/>
                <w:szCs w:val="24"/>
              </w:rPr>
              <w:t>стр.</w:t>
            </w:r>
          </w:p>
        </w:tc>
      </w:tr>
      <w:tr w:rsidR="008F72EF" w:rsidRPr="002A2C9B" w:rsidTr="00683CE7">
        <w:tc>
          <w:tcPr>
            <w:tcW w:w="8280" w:type="dxa"/>
            <w:vAlign w:val="center"/>
          </w:tcPr>
          <w:p w:rsidR="008F72EF" w:rsidRPr="008F72EF" w:rsidRDefault="008F72EF" w:rsidP="00683CE7">
            <w:pPr>
              <w:tabs>
                <w:tab w:val="left" w:pos="426"/>
              </w:tabs>
              <w:rPr>
                <w:sz w:val="24"/>
                <w:szCs w:val="24"/>
              </w:rPr>
            </w:pPr>
            <w:r w:rsidRPr="008F72EF">
              <w:rPr>
                <w:sz w:val="24"/>
                <w:szCs w:val="24"/>
              </w:rPr>
              <w:t>Список принятых сокращений</w:t>
            </w:r>
            <w:r w:rsidR="002D60A9">
              <w:rPr>
                <w:sz w:val="24"/>
                <w:szCs w:val="24"/>
              </w:rPr>
              <w:t xml:space="preserve"> …………………………………………………….</w:t>
            </w:r>
          </w:p>
        </w:tc>
        <w:tc>
          <w:tcPr>
            <w:tcW w:w="642" w:type="dxa"/>
            <w:vAlign w:val="center"/>
          </w:tcPr>
          <w:p w:rsidR="008F72EF" w:rsidRDefault="002D60A9" w:rsidP="00683CE7">
            <w:pPr>
              <w:widowControl/>
              <w:autoSpaceDE/>
              <w:autoSpaceDN/>
              <w:adjustRightInd/>
              <w:spacing w:before="120"/>
              <w:rPr>
                <w:bCs/>
                <w:sz w:val="24"/>
                <w:szCs w:val="24"/>
              </w:rPr>
            </w:pPr>
            <w:r>
              <w:rPr>
                <w:bCs/>
                <w:sz w:val="24"/>
                <w:szCs w:val="24"/>
              </w:rPr>
              <w:t>4</w:t>
            </w:r>
          </w:p>
        </w:tc>
      </w:tr>
      <w:tr w:rsidR="008F72EF" w:rsidRPr="002A2C9B" w:rsidTr="00683CE7">
        <w:tc>
          <w:tcPr>
            <w:tcW w:w="8280" w:type="dxa"/>
            <w:vAlign w:val="center"/>
          </w:tcPr>
          <w:p w:rsidR="008F72EF" w:rsidRPr="008F72EF" w:rsidRDefault="008F72EF" w:rsidP="00683CE7">
            <w:pPr>
              <w:tabs>
                <w:tab w:val="left" w:pos="426"/>
              </w:tabs>
              <w:rPr>
                <w:sz w:val="24"/>
                <w:szCs w:val="24"/>
              </w:rPr>
            </w:pPr>
            <w:r w:rsidRPr="008F72EF">
              <w:rPr>
                <w:sz w:val="24"/>
                <w:szCs w:val="24"/>
              </w:rPr>
              <w:t>Введение</w:t>
            </w:r>
            <w:r w:rsidR="002D60A9">
              <w:rPr>
                <w:sz w:val="24"/>
                <w:szCs w:val="24"/>
              </w:rPr>
              <w:t xml:space="preserve"> …………………………………………………………………………….</w:t>
            </w:r>
          </w:p>
        </w:tc>
        <w:tc>
          <w:tcPr>
            <w:tcW w:w="642" w:type="dxa"/>
            <w:vAlign w:val="center"/>
          </w:tcPr>
          <w:p w:rsidR="008F72EF" w:rsidRDefault="002D60A9" w:rsidP="00683CE7">
            <w:pPr>
              <w:widowControl/>
              <w:autoSpaceDE/>
              <w:autoSpaceDN/>
              <w:adjustRightInd/>
              <w:spacing w:before="120"/>
              <w:rPr>
                <w:bCs/>
                <w:sz w:val="24"/>
                <w:szCs w:val="24"/>
              </w:rPr>
            </w:pPr>
            <w:r>
              <w:rPr>
                <w:bCs/>
                <w:sz w:val="24"/>
                <w:szCs w:val="24"/>
              </w:rPr>
              <w:t>5</w:t>
            </w:r>
          </w:p>
        </w:tc>
      </w:tr>
      <w:tr w:rsidR="00BD585C" w:rsidRPr="002A2C9B" w:rsidTr="00683CE7">
        <w:tc>
          <w:tcPr>
            <w:tcW w:w="8280" w:type="dxa"/>
            <w:vAlign w:val="center"/>
          </w:tcPr>
          <w:p w:rsidR="00BD585C" w:rsidRPr="008F72EF" w:rsidRDefault="008F72EF" w:rsidP="00683CE7">
            <w:pPr>
              <w:tabs>
                <w:tab w:val="left" w:pos="426"/>
              </w:tabs>
              <w:rPr>
                <w:sz w:val="24"/>
                <w:szCs w:val="24"/>
              </w:rPr>
            </w:pPr>
            <w:r>
              <w:rPr>
                <w:sz w:val="24"/>
                <w:szCs w:val="24"/>
              </w:rPr>
              <w:t>Общие положения</w:t>
            </w:r>
            <w:r w:rsidR="002D60A9">
              <w:rPr>
                <w:sz w:val="24"/>
                <w:szCs w:val="24"/>
              </w:rPr>
              <w:t xml:space="preserve"> ………………………………………………………………….</w:t>
            </w:r>
          </w:p>
        </w:tc>
        <w:tc>
          <w:tcPr>
            <w:tcW w:w="642" w:type="dxa"/>
            <w:vAlign w:val="center"/>
          </w:tcPr>
          <w:p w:rsidR="00BD585C" w:rsidRDefault="002D60A9" w:rsidP="00683CE7">
            <w:pPr>
              <w:widowControl/>
              <w:autoSpaceDE/>
              <w:autoSpaceDN/>
              <w:adjustRightInd/>
              <w:spacing w:before="120"/>
              <w:rPr>
                <w:bCs/>
                <w:sz w:val="24"/>
                <w:szCs w:val="24"/>
              </w:rPr>
            </w:pPr>
            <w:r>
              <w:rPr>
                <w:bCs/>
                <w:sz w:val="24"/>
                <w:szCs w:val="24"/>
              </w:rPr>
              <w:t>6</w:t>
            </w:r>
          </w:p>
        </w:tc>
      </w:tr>
      <w:tr w:rsidR="00852ED7" w:rsidRPr="002A2C9B" w:rsidTr="00683CE7">
        <w:tc>
          <w:tcPr>
            <w:tcW w:w="8280" w:type="dxa"/>
            <w:vAlign w:val="center"/>
          </w:tcPr>
          <w:p w:rsidR="00852ED7" w:rsidRPr="008F72EF" w:rsidRDefault="00C204D5" w:rsidP="00C204D5">
            <w:pPr>
              <w:pStyle w:val="ad"/>
              <w:tabs>
                <w:tab w:val="left" w:leader="dot" w:pos="360"/>
              </w:tabs>
              <w:ind w:left="0"/>
              <w:rPr>
                <w:bCs/>
                <w:sz w:val="24"/>
                <w:szCs w:val="24"/>
              </w:rPr>
            </w:pPr>
            <w:r>
              <w:rPr>
                <w:bCs/>
                <w:sz w:val="24"/>
                <w:szCs w:val="24"/>
              </w:rPr>
              <w:t xml:space="preserve">1. </w:t>
            </w:r>
            <w:r w:rsidR="00930FDB" w:rsidRPr="00930FDB">
              <w:rPr>
                <w:bCs/>
                <w:sz w:val="24"/>
                <w:szCs w:val="24"/>
              </w:rPr>
              <w:t>Выделение и обоснование перспективных участков недр при региональных геолого-геофизических и геологосъемочных работах</w:t>
            </w:r>
            <w:r w:rsidR="00930FDB">
              <w:rPr>
                <w:bCs/>
                <w:sz w:val="24"/>
                <w:szCs w:val="24"/>
              </w:rPr>
              <w:t xml:space="preserve"> </w:t>
            </w:r>
            <w:r w:rsidR="00683CE7">
              <w:rPr>
                <w:bCs/>
                <w:sz w:val="24"/>
                <w:szCs w:val="24"/>
              </w:rPr>
              <w:t>……………………</w:t>
            </w:r>
            <w:r>
              <w:rPr>
                <w:bCs/>
                <w:sz w:val="24"/>
                <w:szCs w:val="24"/>
              </w:rPr>
              <w:t>…….</w:t>
            </w:r>
          </w:p>
        </w:tc>
        <w:tc>
          <w:tcPr>
            <w:tcW w:w="642" w:type="dxa"/>
            <w:vAlign w:val="center"/>
          </w:tcPr>
          <w:p w:rsidR="00852ED7" w:rsidRPr="002A2C9B" w:rsidRDefault="0066601A" w:rsidP="00683CE7">
            <w:pPr>
              <w:widowControl/>
              <w:autoSpaceDE/>
              <w:autoSpaceDN/>
              <w:adjustRightInd/>
              <w:spacing w:before="120"/>
              <w:rPr>
                <w:bCs/>
                <w:sz w:val="24"/>
                <w:szCs w:val="24"/>
              </w:rPr>
            </w:pPr>
            <w:r>
              <w:rPr>
                <w:bCs/>
                <w:sz w:val="24"/>
                <w:szCs w:val="24"/>
              </w:rPr>
              <w:t>7</w:t>
            </w:r>
          </w:p>
        </w:tc>
      </w:tr>
      <w:tr w:rsidR="002D60A9" w:rsidRPr="002A2C9B" w:rsidTr="00683CE7">
        <w:tc>
          <w:tcPr>
            <w:tcW w:w="8280" w:type="dxa"/>
            <w:vAlign w:val="center"/>
          </w:tcPr>
          <w:p w:rsidR="002D60A9" w:rsidRPr="003A6397" w:rsidRDefault="002D60A9" w:rsidP="00683CE7">
            <w:pPr>
              <w:pStyle w:val="ad"/>
              <w:numPr>
                <w:ilvl w:val="1"/>
                <w:numId w:val="30"/>
              </w:numPr>
              <w:tabs>
                <w:tab w:val="left" w:pos="184"/>
                <w:tab w:val="left" w:pos="426"/>
                <w:tab w:val="left" w:leader="dot" w:pos="467"/>
              </w:tabs>
              <w:ind w:left="0" w:firstLine="0"/>
              <w:rPr>
                <w:sz w:val="24"/>
                <w:szCs w:val="24"/>
              </w:rPr>
            </w:pPr>
            <w:r>
              <w:rPr>
                <w:sz w:val="24"/>
                <w:szCs w:val="24"/>
              </w:rPr>
              <w:t xml:space="preserve"> Критерии прогнозирования</w:t>
            </w:r>
            <w:r w:rsidRPr="003A6397">
              <w:rPr>
                <w:sz w:val="24"/>
                <w:szCs w:val="24"/>
              </w:rPr>
              <w:t xml:space="preserve"> </w:t>
            </w:r>
            <w:r>
              <w:rPr>
                <w:sz w:val="24"/>
                <w:szCs w:val="24"/>
              </w:rPr>
              <w:t>…………………………………………………..</w:t>
            </w:r>
          </w:p>
        </w:tc>
        <w:tc>
          <w:tcPr>
            <w:tcW w:w="642" w:type="dxa"/>
            <w:vAlign w:val="center"/>
          </w:tcPr>
          <w:p w:rsidR="002D60A9" w:rsidRDefault="000B2AA1" w:rsidP="00683CE7">
            <w:pPr>
              <w:widowControl/>
              <w:autoSpaceDE/>
              <w:autoSpaceDN/>
              <w:adjustRightInd/>
              <w:spacing w:before="120"/>
              <w:rPr>
                <w:bCs/>
                <w:sz w:val="24"/>
                <w:szCs w:val="24"/>
              </w:rPr>
            </w:pPr>
            <w:r>
              <w:rPr>
                <w:bCs/>
                <w:sz w:val="24"/>
                <w:szCs w:val="24"/>
              </w:rPr>
              <w:t>8</w:t>
            </w:r>
          </w:p>
        </w:tc>
      </w:tr>
      <w:tr w:rsidR="002D60A9" w:rsidRPr="002A2C9B" w:rsidTr="00683CE7">
        <w:tc>
          <w:tcPr>
            <w:tcW w:w="8280" w:type="dxa"/>
            <w:vAlign w:val="center"/>
          </w:tcPr>
          <w:p w:rsidR="002D60A9" w:rsidRPr="002A2C9B" w:rsidRDefault="002D60A9" w:rsidP="00683CE7">
            <w:pPr>
              <w:pStyle w:val="ad"/>
              <w:numPr>
                <w:ilvl w:val="1"/>
                <w:numId w:val="30"/>
              </w:numPr>
              <w:tabs>
                <w:tab w:val="left" w:pos="184"/>
                <w:tab w:val="left" w:leader="dot" w:pos="467"/>
                <w:tab w:val="left" w:leader="dot" w:pos="1061"/>
              </w:tabs>
              <w:ind w:left="0" w:firstLine="0"/>
              <w:rPr>
                <w:sz w:val="24"/>
                <w:szCs w:val="24"/>
              </w:rPr>
            </w:pPr>
            <w:r w:rsidRPr="003A6397">
              <w:rPr>
                <w:rFonts w:eastAsiaTheme="minorEastAsia"/>
                <w:sz w:val="24"/>
                <w:szCs w:val="24"/>
              </w:rPr>
              <w:t xml:space="preserve"> Поисковые минерагенические признаки ………………………………</w:t>
            </w:r>
            <w:r>
              <w:rPr>
                <w:rFonts w:eastAsiaTheme="minorEastAsia"/>
                <w:sz w:val="24"/>
                <w:szCs w:val="24"/>
              </w:rPr>
              <w:t>..</w:t>
            </w:r>
            <w:r w:rsidRPr="003A6397">
              <w:rPr>
                <w:rFonts w:eastAsiaTheme="minorEastAsia"/>
                <w:sz w:val="24"/>
                <w:szCs w:val="24"/>
              </w:rPr>
              <w:t>….</w:t>
            </w:r>
          </w:p>
        </w:tc>
        <w:tc>
          <w:tcPr>
            <w:tcW w:w="642" w:type="dxa"/>
            <w:vAlign w:val="center"/>
          </w:tcPr>
          <w:p w:rsidR="002D60A9" w:rsidRDefault="002D60A9" w:rsidP="00CD65DD">
            <w:pPr>
              <w:widowControl/>
              <w:autoSpaceDE/>
              <w:autoSpaceDN/>
              <w:adjustRightInd/>
              <w:spacing w:before="120"/>
              <w:rPr>
                <w:bCs/>
                <w:sz w:val="24"/>
                <w:szCs w:val="24"/>
              </w:rPr>
            </w:pPr>
            <w:r>
              <w:rPr>
                <w:bCs/>
                <w:sz w:val="24"/>
                <w:szCs w:val="24"/>
              </w:rPr>
              <w:t>1</w:t>
            </w:r>
            <w:r w:rsidR="00CD65DD">
              <w:rPr>
                <w:bCs/>
                <w:sz w:val="24"/>
                <w:szCs w:val="24"/>
              </w:rPr>
              <w:t>3</w:t>
            </w:r>
          </w:p>
        </w:tc>
      </w:tr>
      <w:tr w:rsidR="002D60A9" w:rsidRPr="002A2C9B" w:rsidTr="00683CE7">
        <w:tc>
          <w:tcPr>
            <w:tcW w:w="8280" w:type="dxa"/>
            <w:vAlign w:val="center"/>
          </w:tcPr>
          <w:p w:rsidR="002D60A9" w:rsidRDefault="002D60A9" w:rsidP="00683CE7">
            <w:pPr>
              <w:pStyle w:val="ad"/>
              <w:numPr>
                <w:ilvl w:val="1"/>
                <w:numId w:val="30"/>
              </w:numPr>
              <w:tabs>
                <w:tab w:val="left" w:pos="184"/>
                <w:tab w:val="left" w:leader="dot" w:pos="467"/>
                <w:tab w:val="left" w:leader="dot" w:pos="1061"/>
              </w:tabs>
              <w:ind w:left="0" w:firstLine="0"/>
              <w:rPr>
                <w:sz w:val="24"/>
                <w:szCs w:val="24"/>
              </w:rPr>
            </w:pPr>
            <w:r w:rsidRPr="00621335">
              <w:rPr>
                <w:rFonts w:eastAsiaTheme="minorEastAsia"/>
                <w:sz w:val="24"/>
                <w:szCs w:val="24"/>
              </w:rPr>
              <w:t>Рекомендации по методике комплексной прогнозной оценки перспективных участков недр на твердые полезные ископаемые</w:t>
            </w:r>
            <w:r>
              <w:rPr>
                <w:rFonts w:eastAsiaTheme="minorEastAsia"/>
                <w:sz w:val="24"/>
                <w:szCs w:val="24"/>
              </w:rPr>
              <w:t xml:space="preserve"> ………………</w:t>
            </w:r>
            <w:r w:rsidR="00683CE7">
              <w:rPr>
                <w:rFonts w:eastAsiaTheme="minorEastAsia"/>
                <w:sz w:val="24"/>
                <w:szCs w:val="24"/>
              </w:rPr>
              <w:t>…………..</w:t>
            </w:r>
          </w:p>
        </w:tc>
        <w:tc>
          <w:tcPr>
            <w:tcW w:w="642" w:type="dxa"/>
            <w:vAlign w:val="bottom"/>
          </w:tcPr>
          <w:p w:rsidR="002D60A9" w:rsidRDefault="002D60A9" w:rsidP="00925C45">
            <w:pPr>
              <w:widowControl/>
              <w:autoSpaceDE/>
              <w:autoSpaceDN/>
              <w:adjustRightInd/>
              <w:spacing w:before="120"/>
              <w:rPr>
                <w:bCs/>
                <w:sz w:val="24"/>
                <w:szCs w:val="24"/>
              </w:rPr>
            </w:pPr>
            <w:r>
              <w:rPr>
                <w:bCs/>
                <w:sz w:val="24"/>
                <w:szCs w:val="24"/>
              </w:rPr>
              <w:t>1</w:t>
            </w:r>
            <w:r w:rsidR="00925C45">
              <w:rPr>
                <w:bCs/>
                <w:sz w:val="24"/>
                <w:szCs w:val="24"/>
              </w:rPr>
              <w:t>6</w:t>
            </w:r>
          </w:p>
        </w:tc>
      </w:tr>
      <w:tr w:rsidR="002D60A9" w:rsidRPr="002A2C9B" w:rsidTr="00683CE7">
        <w:tc>
          <w:tcPr>
            <w:tcW w:w="8280" w:type="dxa"/>
            <w:vAlign w:val="center"/>
          </w:tcPr>
          <w:p w:rsidR="002D60A9" w:rsidRPr="002A2C9B" w:rsidRDefault="002D60A9" w:rsidP="00683CE7">
            <w:pPr>
              <w:tabs>
                <w:tab w:val="left" w:pos="426"/>
              </w:tabs>
              <w:rPr>
                <w:sz w:val="24"/>
                <w:szCs w:val="24"/>
              </w:rPr>
            </w:pPr>
            <w:r>
              <w:rPr>
                <w:sz w:val="24"/>
                <w:szCs w:val="24"/>
              </w:rPr>
              <w:t>2</w:t>
            </w:r>
            <w:r w:rsidRPr="0066601A">
              <w:rPr>
                <w:sz w:val="24"/>
                <w:szCs w:val="24"/>
              </w:rPr>
              <w:t>.</w:t>
            </w:r>
            <w:r w:rsidRPr="0066601A">
              <w:rPr>
                <w:sz w:val="24"/>
                <w:szCs w:val="24"/>
              </w:rPr>
              <w:tab/>
              <w:t>Количественная оценка прогнозных ресурсов категории Р</w:t>
            </w:r>
            <w:r w:rsidRPr="00D61A0B">
              <w:rPr>
                <w:sz w:val="24"/>
                <w:szCs w:val="24"/>
                <w:vertAlign w:val="subscript"/>
              </w:rPr>
              <w:t>3</w:t>
            </w:r>
            <w:r w:rsidRPr="0066601A">
              <w:rPr>
                <w:sz w:val="24"/>
                <w:szCs w:val="24"/>
              </w:rPr>
              <w:t xml:space="preserve">   металлических и неметаллических полезных ископаемых</w:t>
            </w:r>
            <w:r>
              <w:rPr>
                <w:bCs/>
                <w:sz w:val="24"/>
                <w:szCs w:val="24"/>
              </w:rPr>
              <w:t>……………………</w:t>
            </w:r>
            <w:r w:rsidR="00683CE7">
              <w:rPr>
                <w:bCs/>
                <w:sz w:val="24"/>
                <w:szCs w:val="24"/>
              </w:rPr>
              <w:t>…………….</w:t>
            </w:r>
          </w:p>
        </w:tc>
        <w:tc>
          <w:tcPr>
            <w:tcW w:w="642" w:type="dxa"/>
            <w:vAlign w:val="center"/>
          </w:tcPr>
          <w:p w:rsidR="002D60A9" w:rsidRPr="002A2C9B" w:rsidRDefault="002D60A9" w:rsidP="004676DF">
            <w:pPr>
              <w:widowControl/>
              <w:autoSpaceDE/>
              <w:autoSpaceDN/>
              <w:adjustRightInd/>
              <w:spacing w:before="120"/>
              <w:rPr>
                <w:bCs/>
                <w:sz w:val="24"/>
                <w:szCs w:val="24"/>
              </w:rPr>
            </w:pPr>
            <w:r>
              <w:rPr>
                <w:bCs/>
                <w:sz w:val="24"/>
                <w:szCs w:val="24"/>
              </w:rPr>
              <w:t>1</w:t>
            </w:r>
            <w:r w:rsidR="004676DF">
              <w:rPr>
                <w:bCs/>
                <w:sz w:val="24"/>
                <w:szCs w:val="24"/>
              </w:rPr>
              <w:t>7</w:t>
            </w:r>
          </w:p>
        </w:tc>
      </w:tr>
      <w:tr w:rsidR="002D60A9" w:rsidRPr="002A2C9B" w:rsidTr="00683CE7">
        <w:tc>
          <w:tcPr>
            <w:tcW w:w="8280" w:type="dxa"/>
            <w:vAlign w:val="center"/>
          </w:tcPr>
          <w:p w:rsidR="002D60A9" w:rsidRPr="002A2C9B" w:rsidRDefault="002D60A9" w:rsidP="00683CE7">
            <w:pPr>
              <w:tabs>
                <w:tab w:val="left" w:pos="1134"/>
              </w:tabs>
              <w:rPr>
                <w:bCs/>
                <w:sz w:val="24"/>
                <w:szCs w:val="24"/>
              </w:rPr>
            </w:pPr>
            <w:r>
              <w:rPr>
                <w:bCs/>
                <w:sz w:val="24"/>
                <w:szCs w:val="24"/>
              </w:rPr>
              <w:t>2</w:t>
            </w:r>
            <w:r w:rsidRPr="0066601A">
              <w:rPr>
                <w:bCs/>
                <w:sz w:val="24"/>
                <w:szCs w:val="24"/>
              </w:rPr>
              <w:t>.1. Метод аналогии</w:t>
            </w:r>
            <w:r>
              <w:rPr>
                <w:sz w:val="24"/>
                <w:szCs w:val="24"/>
              </w:rPr>
              <w:t>………………………………………………………………...</w:t>
            </w:r>
          </w:p>
        </w:tc>
        <w:tc>
          <w:tcPr>
            <w:tcW w:w="642" w:type="dxa"/>
            <w:vAlign w:val="center"/>
          </w:tcPr>
          <w:p w:rsidR="002D60A9" w:rsidRPr="002A2C9B" w:rsidRDefault="002D60A9" w:rsidP="00925C45">
            <w:pPr>
              <w:widowControl/>
              <w:autoSpaceDE/>
              <w:autoSpaceDN/>
              <w:adjustRightInd/>
              <w:spacing w:before="120"/>
              <w:rPr>
                <w:bCs/>
                <w:sz w:val="24"/>
                <w:szCs w:val="24"/>
              </w:rPr>
            </w:pPr>
            <w:r>
              <w:rPr>
                <w:bCs/>
                <w:sz w:val="24"/>
                <w:szCs w:val="24"/>
              </w:rPr>
              <w:t>1</w:t>
            </w:r>
            <w:r w:rsidR="00925C45">
              <w:rPr>
                <w:bCs/>
                <w:sz w:val="24"/>
                <w:szCs w:val="24"/>
              </w:rPr>
              <w:t>8</w:t>
            </w:r>
          </w:p>
        </w:tc>
      </w:tr>
      <w:tr w:rsidR="002D60A9" w:rsidRPr="002A2C9B" w:rsidTr="00683CE7">
        <w:tc>
          <w:tcPr>
            <w:tcW w:w="8280" w:type="dxa"/>
            <w:vAlign w:val="center"/>
          </w:tcPr>
          <w:p w:rsidR="002D60A9" w:rsidRPr="002A2C9B" w:rsidRDefault="002D60A9" w:rsidP="00683CE7">
            <w:pPr>
              <w:tabs>
                <w:tab w:val="left" w:pos="1134"/>
              </w:tabs>
              <w:rPr>
                <w:bCs/>
                <w:sz w:val="24"/>
                <w:szCs w:val="24"/>
              </w:rPr>
            </w:pPr>
            <w:r>
              <w:rPr>
                <w:bCs/>
                <w:sz w:val="24"/>
                <w:szCs w:val="24"/>
              </w:rPr>
              <w:t>2</w:t>
            </w:r>
            <w:r w:rsidRPr="0066601A">
              <w:rPr>
                <w:bCs/>
                <w:sz w:val="24"/>
                <w:szCs w:val="24"/>
              </w:rPr>
              <w:t>.2 Метод экспертных оценок</w:t>
            </w:r>
            <w:r>
              <w:rPr>
                <w:sz w:val="24"/>
                <w:szCs w:val="24"/>
              </w:rPr>
              <w:t>……………………………………………………..</w:t>
            </w:r>
          </w:p>
        </w:tc>
        <w:tc>
          <w:tcPr>
            <w:tcW w:w="642" w:type="dxa"/>
            <w:vAlign w:val="center"/>
          </w:tcPr>
          <w:p w:rsidR="002D60A9" w:rsidRPr="002A2C9B" w:rsidRDefault="00925C45" w:rsidP="00683CE7">
            <w:pPr>
              <w:widowControl/>
              <w:autoSpaceDE/>
              <w:autoSpaceDN/>
              <w:adjustRightInd/>
              <w:spacing w:before="120"/>
              <w:rPr>
                <w:bCs/>
                <w:sz w:val="24"/>
                <w:szCs w:val="24"/>
              </w:rPr>
            </w:pPr>
            <w:r>
              <w:rPr>
                <w:bCs/>
                <w:sz w:val="24"/>
                <w:szCs w:val="24"/>
              </w:rPr>
              <w:t>21</w:t>
            </w:r>
          </w:p>
        </w:tc>
      </w:tr>
      <w:tr w:rsidR="002D60A9" w:rsidRPr="002A2C9B" w:rsidTr="00683CE7">
        <w:tc>
          <w:tcPr>
            <w:tcW w:w="8280" w:type="dxa"/>
            <w:vAlign w:val="center"/>
          </w:tcPr>
          <w:p w:rsidR="002D60A9" w:rsidRPr="002A2C9B" w:rsidRDefault="002D60A9" w:rsidP="00683CE7">
            <w:pPr>
              <w:rPr>
                <w:bCs/>
                <w:sz w:val="24"/>
                <w:szCs w:val="24"/>
              </w:rPr>
            </w:pPr>
            <w:r>
              <w:rPr>
                <w:bCs/>
                <w:sz w:val="24"/>
                <w:szCs w:val="24"/>
              </w:rPr>
              <w:t>2</w:t>
            </w:r>
            <w:r w:rsidRPr="00FF4E4C">
              <w:rPr>
                <w:bCs/>
                <w:sz w:val="24"/>
                <w:szCs w:val="24"/>
              </w:rPr>
              <w:t>.3</w:t>
            </w:r>
            <w:r w:rsidRPr="00FF4E4C">
              <w:rPr>
                <w:kern w:val="24"/>
                <w:sz w:val="24"/>
              </w:rPr>
              <w:t xml:space="preserve"> Оценка прогнозных ресурсов </w:t>
            </w:r>
            <w:r w:rsidRPr="00FF4E4C">
              <w:rPr>
                <w:sz w:val="24"/>
                <w:szCs w:val="24"/>
              </w:rPr>
              <w:t>по результатам литохимической съемки</w:t>
            </w:r>
            <w:r>
              <w:rPr>
                <w:sz w:val="24"/>
                <w:szCs w:val="24"/>
              </w:rPr>
              <w:t>…</w:t>
            </w:r>
            <w:r w:rsidR="00683CE7">
              <w:rPr>
                <w:sz w:val="24"/>
                <w:szCs w:val="24"/>
              </w:rPr>
              <w:t>…</w:t>
            </w:r>
          </w:p>
        </w:tc>
        <w:tc>
          <w:tcPr>
            <w:tcW w:w="642" w:type="dxa"/>
            <w:vAlign w:val="center"/>
          </w:tcPr>
          <w:p w:rsidR="002D60A9" w:rsidRPr="002A2C9B" w:rsidRDefault="002D60A9" w:rsidP="00925C45">
            <w:pPr>
              <w:widowControl/>
              <w:autoSpaceDE/>
              <w:autoSpaceDN/>
              <w:adjustRightInd/>
              <w:spacing w:before="120"/>
              <w:rPr>
                <w:bCs/>
                <w:sz w:val="24"/>
                <w:szCs w:val="24"/>
              </w:rPr>
            </w:pPr>
            <w:r>
              <w:rPr>
                <w:bCs/>
                <w:sz w:val="24"/>
                <w:szCs w:val="24"/>
              </w:rPr>
              <w:t>2</w:t>
            </w:r>
            <w:r w:rsidR="00925C45">
              <w:rPr>
                <w:bCs/>
                <w:sz w:val="24"/>
                <w:szCs w:val="24"/>
              </w:rPr>
              <w:t>2</w:t>
            </w:r>
          </w:p>
        </w:tc>
      </w:tr>
      <w:tr w:rsidR="002D60A9" w:rsidRPr="002A2C9B" w:rsidTr="00683CE7">
        <w:tc>
          <w:tcPr>
            <w:tcW w:w="8280" w:type="dxa"/>
            <w:vAlign w:val="center"/>
          </w:tcPr>
          <w:p w:rsidR="002D60A9" w:rsidRPr="002A2C9B" w:rsidRDefault="002D60A9" w:rsidP="00683CE7">
            <w:pPr>
              <w:tabs>
                <w:tab w:val="left" w:pos="1134"/>
              </w:tabs>
              <w:rPr>
                <w:bCs/>
                <w:sz w:val="24"/>
                <w:szCs w:val="24"/>
              </w:rPr>
            </w:pPr>
            <w:r>
              <w:rPr>
                <w:bCs/>
                <w:sz w:val="24"/>
                <w:szCs w:val="24"/>
              </w:rPr>
              <w:t>2</w:t>
            </w:r>
            <w:r w:rsidRPr="00D61A0B">
              <w:rPr>
                <w:bCs/>
                <w:sz w:val="24"/>
                <w:szCs w:val="24"/>
              </w:rPr>
              <w:t>.</w:t>
            </w:r>
            <w:r>
              <w:rPr>
                <w:bCs/>
                <w:sz w:val="24"/>
                <w:szCs w:val="24"/>
              </w:rPr>
              <w:t>4</w:t>
            </w:r>
            <w:r w:rsidRPr="00D61A0B">
              <w:rPr>
                <w:bCs/>
                <w:sz w:val="24"/>
                <w:szCs w:val="24"/>
              </w:rPr>
              <w:t>. Оценка прогнозных ресурсов по результатам геофизических исследовани</w:t>
            </w:r>
            <w:r w:rsidR="00683CE7">
              <w:rPr>
                <w:bCs/>
                <w:sz w:val="24"/>
                <w:szCs w:val="24"/>
              </w:rPr>
              <w:t>й</w:t>
            </w:r>
            <w:r w:rsidR="00683CE7">
              <w:rPr>
                <w:sz w:val="24"/>
                <w:szCs w:val="24"/>
              </w:rPr>
              <w:t>……………………………………………………………...................................</w:t>
            </w:r>
          </w:p>
        </w:tc>
        <w:tc>
          <w:tcPr>
            <w:tcW w:w="642" w:type="dxa"/>
            <w:vAlign w:val="bottom"/>
          </w:tcPr>
          <w:p w:rsidR="002D60A9" w:rsidRPr="002A2C9B" w:rsidRDefault="002D60A9" w:rsidP="00925C45">
            <w:pPr>
              <w:widowControl/>
              <w:autoSpaceDE/>
              <w:autoSpaceDN/>
              <w:adjustRightInd/>
              <w:spacing w:before="120"/>
              <w:rPr>
                <w:bCs/>
                <w:sz w:val="24"/>
                <w:szCs w:val="24"/>
              </w:rPr>
            </w:pPr>
            <w:r>
              <w:rPr>
                <w:bCs/>
                <w:sz w:val="24"/>
                <w:szCs w:val="24"/>
              </w:rPr>
              <w:t>3</w:t>
            </w:r>
            <w:r w:rsidR="00925C45">
              <w:rPr>
                <w:bCs/>
                <w:sz w:val="24"/>
                <w:szCs w:val="24"/>
              </w:rPr>
              <w:t>1</w:t>
            </w:r>
          </w:p>
        </w:tc>
      </w:tr>
      <w:tr w:rsidR="002D60A9" w:rsidRPr="002A2C9B" w:rsidTr="00683CE7">
        <w:tc>
          <w:tcPr>
            <w:tcW w:w="8280" w:type="dxa"/>
            <w:vAlign w:val="center"/>
          </w:tcPr>
          <w:p w:rsidR="002D60A9" w:rsidRPr="002A2C9B" w:rsidRDefault="002D60A9" w:rsidP="00683CE7">
            <w:pPr>
              <w:tabs>
                <w:tab w:val="left" w:pos="1134"/>
              </w:tabs>
              <w:rPr>
                <w:bCs/>
                <w:sz w:val="24"/>
                <w:szCs w:val="24"/>
              </w:rPr>
            </w:pPr>
            <w:r>
              <w:rPr>
                <w:bCs/>
                <w:sz w:val="24"/>
                <w:szCs w:val="24"/>
              </w:rPr>
              <w:t>2</w:t>
            </w:r>
            <w:r w:rsidRPr="00D61A0B">
              <w:rPr>
                <w:bCs/>
                <w:sz w:val="24"/>
                <w:szCs w:val="24"/>
              </w:rPr>
              <w:t>.</w:t>
            </w:r>
            <w:r>
              <w:rPr>
                <w:bCs/>
                <w:sz w:val="24"/>
                <w:szCs w:val="24"/>
              </w:rPr>
              <w:t>5</w:t>
            </w:r>
            <w:r w:rsidRPr="00D61A0B">
              <w:rPr>
                <w:bCs/>
                <w:sz w:val="24"/>
                <w:szCs w:val="24"/>
              </w:rPr>
              <w:t>. Метод прямого расчета</w:t>
            </w:r>
            <w:r>
              <w:rPr>
                <w:sz w:val="24"/>
                <w:szCs w:val="24"/>
              </w:rPr>
              <w:t>………………………………………….…………….</w:t>
            </w:r>
          </w:p>
        </w:tc>
        <w:tc>
          <w:tcPr>
            <w:tcW w:w="642" w:type="dxa"/>
            <w:vAlign w:val="center"/>
          </w:tcPr>
          <w:p w:rsidR="002D60A9" w:rsidRPr="002A2C9B" w:rsidRDefault="002D60A9" w:rsidP="00683CE7">
            <w:pPr>
              <w:widowControl/>
              <w:autoSpaceDE/>
              <w:autoSpaceDN/>
              <w:adjustRightInd/>
              <w:spacing w:before="120"/>
              <w:rPr>
                <w:bCs/>
                <w:sz w:val="24"/>
                <w:szCs w:val="24"/>
              </w:rPr>
            </w:pPr>
            <w:r>
              <w:rPr>
                <w:bCs/>
                <w:sz w:val="24"/>
                <w:szCs w:val="24"/>
              </w:rPr>
              <w:t>3</w:t>
            </w:r>
            <w:r w:rsidR="000B2AA1">
              <w:rPr>
                <w:bCs/>
                <w:sz w:val="24"/>
                <w:szCs w:val="24"/>
              </w:rPr>
              <w:t>7</w:t>
            </w:r>
          </w:p>
        </w:tc>
      </w:tr>
      <w:tr w:rsidR="002D60A9" w:rsidRPr="002A2C9B" w:rsidTr="00683CE7">
        <w:tc>
          <w:tcPr>
            <w:tcW w:w="8280" w:type="dxa"/>
            <w:vAlign w:val="center"/>
          </w:tcPr>
          <w:p w:rsidR="002D60A9" w:rsidRPr="00D61A0B" w:rsidRDefault="002D60A9" w:rsidP="00683CE7">
            <w:pPr>
              <w:tabs>
                <w:tab w:val="left" w:pos="1134"/>
              </w:tabs>
              <w:rPr>
                <w:bCs/>
                <w:sz w:val="24"/>
                <w:szCs w:val="24"/>
              </w:rPr>
            </w:pPr>
            <w:r>
              <w:rPr>
                <w:sz w:val="24"/>
                <w:szCs w:val="24"/>
              </w:rPr>
              <w:t xml:space="preserve">3. </w:t>
            </w:r>
            <w:r w:rsidRPr="0066601A">
              <w:rPr>
                <w:sz w:val="24"/>
                <w:szCs w:val="24"/>
              </w:rPr>
              <w:t xml:space="preserve">Количественная оценка </w:t>
            </w:r>
            <w:r>
              <w:rPr>
                <w:bCs/>
                <w:sz w:val="24"/>
                <w:szCs w:val="24"/>
              </w:rPr>
              <w:t>м</w:t>
            </w:r>
            <w:r w:rsidRPr="00D61A0B">
              <w:rPr>
                <w:bCs/>
                <w:sz w:val="24"/>
                <w:szCs w:val="24"/>
              </w:rPr>
              <w:t>инерагеническ</w:t>
            </w:r>
            <w:r>
              <w:rPr>
                <w:bCs/>
                <w:sz w:val="24"/>
                <w:szCs w:val="24"/>
              </w:rPr>
              <w:t>ого</w:t>
            </w:r>
            <w:r w:rsidRPr="00D61A0B">
              <w:rPr>
                <w:bCs/>
                <w:sz w:val="24"/>
                <w:szCs w:val="24"/>
              </w:rPr>
              <w:t xml:space="preserve"> потенциал</w:t>
            </w:r>
            <w:r>
              <w:rPr>
                <w:bCs/>
                <w:sz w:val="24"/>
                <w:szCs w:val="24"/>
              </w:rPr>
              <w:t>а</w:t>
            </w:r>
            <w:r w:rsidRPr="0066601A">
              <w:rPr>
                <w:sz w:val="24"/>
                <w:szCs w:val="24"/>
              </w:rPr>
              <w:t xml:space="preserve"> металлических и неметаллических полезных ископаемых</w:t>
            </w:r>
            <w:r>
              <w:rPr>
                <w:sz w:val="24"/>
                <w:szCs w:val="24"/>
              </w:rPr>
              <w:t>………………………………………….</w:t>
            </w:r>
          </w:p>
        </w:tc>
        <w:tc>
          <w:tcPr>
            <w:tcW w:w="642" w:type="dxa"/>
            <w:vAlign w:val="bottom"/>
          </w:tcPr>
          <w:p w:rsidR="002D60A9" w:rsidRDefault="002D60A9" w:rsidP="00925C45">
            <w:pPr>
              <w:widowControl/>
              <w:autoSpaceDE/>
              <w:autoSpaceDN/>
              <w:adjustRightInd/>
              <w:spacing w:before="120"/>
              <w:rPr>
                <w:bCs/>
                <w:sz w:val="24"/>
                <w:szCs w:val="24"/>
              </w:rPr>
            </w:pPr>
            <w:r>
              <w:rPr>
                <w:bCs/>
                <w:sz w:val="24"/>
                <w:szCs w:val="24"/>
              </w:rPr>
              <w:t>3</w:t>
            </w:r>
            <w:r w:rsidR="00925C45">
              <w:rPr>
                <w:bCs/>
                <w:sz w:val="24"/>
                <w:szCs w:val="24"/>
              </w:rPr>
              <w:t>8</w:t>
            </w:r>
          </w:p>
        </w:tc>
      </w:tr>
      <w:tr w:rsidR="002D60A9" w:rsidRPr="002A2C9B" w:rsidTr="00683CE7">
        <w:tc>
          <w:tcPr>
            <w:tcW w:w="8280" w:type="dxa"/>
            <w:vAlign w:val="center"/>
          </w:tcPr>
          <w:p w:rsidR="002D60A9" w:rsidRPr="00D61A0B" w:rsidRDefault="002D60A9" w:rsidP="00683CE7">
            <w:pPr>
              <w:tabs>
                <w:tab w:val="left" w:pos="426"/>
              </w:tabs>
              <w:rPr>
                <w:bCs/>
                <w:sz w:val="24"/>
                <w:szCs w:val="24"/>
              </w:rPr>
            </w:pPr>
            <w:r>
              <w:rPr>
                <w:bCs/>
                <w:sz w:val="24"/>
                <w:szCs w:val="24"/>
              </w:rPr>
              <w:t>4</w:t>
            </w:r>
            <w:r w:rsidRPr="00EE122C">
              <w:rPr>
                <w:bCs/>
                <w:sz w:val="24"/>
                <w:szCs w:val="24"/>
              </w:rPr>
              <w:t>.</w:t>
            </w:r>
            <w:r w:rsidRPr="00EE122C">
              <w:rPr>
                <w:bCs/>
                <w:sz w:val="24"/>
                <w:szCs w:val="24"/>
              </w:rPr>
              <w:tab/>
              <w:t>Количественная оценка угольного потенциала и прогнозных ресурсов углей категории Р</w:t>
            </w:r>
            <w:r w:rsidRPr="00EE122C">
              <w:rPr>
                <w:bCs/>
                <w:sz w:val="24"/>
                <w:szCs w:val="24"/>
                <w:vertAlign w:val="subscript"/>
              </w:rPr>
              <w:t>3</w:t>
            </w:r>
            <w:r>
              <w:rPr>
                <w:bCs/>
                <w:sz w:val="24"/>
                <w:szCs w:val="24"/>
              </w:rPr>
              <w:t>.</w:t>
            </w:r>
            <w:r>
              <w:rPr>
                <w:sz w:val="24"/>
                <w:szCs w:val="24"/>
              </w:rPr>
              <w:t xml:space="preserve"> …………………………………………………………………..</w:t>
            </w:r>
          </w:p>
        </w:tc>
        <w:tc>
          <w:tcPr>
            <w:tcW w:w="642" w:type="dxa"/>
            <w:vAlign w:val="center"/>
          </w:tcPr>
          <w:p w:rsidR="002D60A9" w:rsidRDefault="002D60A9" w:rsidP="00925C45">
            <w:pPr>
              <w:widowControl/>
              <w:autoSpaceDE/>
              <w:autoSpaceDN/>
              <w:adjustRightInd/>
              <w:spacing w:before="120"/>
              <w:rPr>
                <w:bCs/>
                <w:sz w:val="24"/>
                <w:szCs w:val="24"/>
              </w:rPr>
            </w:pPr>
            <w:r>
              <w:rPr>
                <w:bCs/>
                <w:sz w:val="24"/>
                <w:szCs w:val="24"/>
              </w:rPr>
              <w:t>3</w:t>
            </w:r>
            <w:r w:rsidR="00925C45">
              <w:rPr>
                <w:bCs/>
                <w:sz w:val="24"/>
                <w:szCs w:val="24"/>
              </w:rPr>
              <w:t>8</w:t>
            </w:r>
          </w:p>
        </w:tc>
      </w:tr>
      <w:tr w:rsidR="002D60A9" w:rsidRPr="002A2C9B" w:rsidTr="00683CE7">
        <w:tc>
          <w:tcPr>
            <w:tcW w:w="8280" w:type="dxa"/>
            <w:vAlign w:val="center"/>
          </w:tcPr>
          <w:p w:rsidR="002D60A9" w:rsidRPr="00D61A0B" w:rsidRDefault="002D60A9" w:rsidP="00683CE7">
            <w:pPr>
              <w:widowControl/>
              <w:autoSpaceDE/>
              <w:autoSpaceDN/>
              <w:adjustRightInd/>
              <w:spacing w:line="360" w:lineRule="auto"/>
              <w:rPr>
                <w:bCs/>
                <w:sz w:val="24"/>
                <w:szCs w:val="24"/>
              </w:rPr>
            </w:pPr>
            <w:r w:rsidRPr="00E43BC8">
              <w:rPr>
                <w:sz w:val="24"/>
                <w:szCs w:val="24"/>
              </w:rPr>
              <w:t>Список использованных источников</w:t>
            </w:r>
            <w:r>
              <w:rPr>
                <w:sz w:val="24"/>
                <w:szCs w:val="24"/>
              </w:rPr>
              <w:t>……………………………………………...</w:t>
            </w:r>
          </w:p>
        </w:tc>
        <w:tc>
          <w:tcPr>
            <w:tcW w:w="642" w:type="dxa"/>
          </w:tcPr>
          <w:p w:rsidR="002D60A9" w:rsidRDefault="002D60A9" w:rsidP="00925C45">
            <w:pPr>
              <w:widowControl/>
              <w:autoSpaceDE/>
              <w:autoSpaceDN/>
              <w:adjustRightInd/>
              <w:spacing w:before="120"/>
              <w:rPr>
                <w:bCs/>
                <w:sz w:val="24"/>
                <w:szCs w:val="24"/>
              </w:rPr>
            </w:pPr>
            <w:r>
              <w:rPr>
                <w:bCs/>
                <w:sz w:val="24"/>
                <w:szCs w:val="24"/>
              </w:rPr>
              <w:t>4</w:t>
            </w:r>
            <w:r w:rsidR="00925C45">
              <w:rPr>
                <w:bCs/>
                <w:sz w:val="24"/>
                <w:szCs w:val="24"/>
              </w:rPr>
              <w:t>4</w:t>
            </w:r>
          </w:p>
        </w:tc>
      </w:tr>
    </w:tbl>
    <w:p w:rsidR="00852ED7" w:rsidRDefault="00852ED7">
      <w:pPr>
        <w:widowControl/>
        <w:autoSpaceDE/>
        <w:autoSpaceDN/>
        <w:adjustRightInd/>
        <w:rPr>
          <w:bCs/>
          <w:color w:val="000000"/>
          <w:sz w:val="24"/>
          <w:szCs w:val="24"/>
        </w:rPr>
      </w:pPr>
    </w:p>
    <w:p w:rsidR="00852ED7" w:rsidRDefault="00852ED7">
      <w:pPr>
        <w:widowControl/>
        <w:autoSpaceDE/>
        <w:autoSpaceDN/>
        <w:adjustRightInd/>
        <w:rPr>
          <w:bCs/>
          <w:color w:val="000000"/>
          <w:sz w:val="24"/>
          <w:szCs w:val="24"/>
        </w:rPr>
      </w:pPr>
      <w:r>
        <w:rPr>
          <w:bCs/>
          <w:color w:val="000000"/>
          <w:sz w:val="24"/>
          <w:szCs w:val="24"/>
        </w:rPr>
        <w:br w:type="page"/>
      </w:r>
    </w:p>
    <w:p w:rsidR="00DF24FC" w:rsidRPr="008F72EF" w:rsidRDefault="00DF24FC" w:rsidP="00DF24FC">
      <w:pPr>
        <w:rPr>
          <w:bCs/>
          <w:color w:val="000000"/>
          <w:sz w:val="24"/>
          <w:szCs w:val="24"/>
        </w:rPr>
      </w:pPr>
    </w:p>
    <w:p w:rsidR="008F72EF" w:rsidRPr="008F72EF" w:rsidRDefault="008F72EF" w:rsidP="008F72EF">
      <w:pPr>
        <w:spacing w:line="360" w:lineRule="auto"/>
        <w:jc w:val="center"/>
        <w:rPr>
          <w:sz w:val="24"/>
          <w:szCs w:val="24"/>
        </w:rPr>
      </w:pPr>
      <w:r w:rsidRPr="008F72EF">
        <w:rPr>
          <w:sz w:val="24"/>
          <w:szCs w:val="24"/>
        </w:rPr>
        <w:t xml:space="preserve">СПИСОК ПРИНЯТЫХ СОКРАЩЕНИЙ </w:t>
      </w:r>
    </w:p>
    <w:p w:rsidR="00FC2A80" w:rsidRDefault="00FC2A80" w:rsidP="008F72EF">
      <w:pPr>
        <w:spacing w:line="360" w:lineRule="auto"/>
        <w:jc w:val="both"/>
        <w:rPr>
          <w:sz w:val="24"/>
          <w:szCs w:val="24"/>
        </w:rPr>
      </w:pPr>
      <w:r w:rsidRPr="00FC2A80">
        <w:rPr>
          <w:sz w:val="24"/>
          <w:szCs w:val="24"/>
        </w:rPr>
        <w:t xml:space="preserve">АГХП </w:t>
      </w:r>
      <w:r w:rsidR="00925C45">
        <w:rPr>
          <w:rStyle w:val="FontStyle23"/>
          <w:rFonts w:eastAsia="Calibri"/>
          <w:sz w:val="24"/>
          <w:szCs w:val="24"/>
        </w:rPr>
        <w:t>–аномальное геохимическое поле</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ГДП – </w:t>
      </w:r>
      <w:r w:rsidR="005D0CC7">
        <w:rPr>
          <w:rStyle w:val="FontStyle23"/>
          <w:rFonts w:eastAsia="Calibri"/>
          <w:sz w:val="24"/>
          <w:szCs w:val="24"/>
        </w:rPr>
        <w:t>г</w:t>
      </w:r>
      <w:r w:rsidRPr="008F72EF">
        <w:rPr>
          <w:rStyle w:val="FontStyle23"/>
          <w:rFonts w:eastAsia="Calibri"/>
          <w:sz w:val="24"/>
          <w:szCs w:val="24"/>
        </w:rPr>
        <w:t>еологическое доизучение ранее заснятых площадей в масштабе 1:200 000</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ГСР-200 – </w:t>
      </w:r>
      <w:r w:rsidR="005D0CC7">
        <w:rPr>
          <w:rStyle w:val="FontStyle23"/>
          <w:rFonts w:eastAsia="Calibri"/>
          <w:sz w:val="24"/>
          <w:szCs w:val="24"/>
        </w:rPr>
        <w:t>г</w:t>
      </w:r>
      <w:r w:rsidRPr="008F72EF">
        <w:rPr>
          <w:rStyle w:val="FontStyle23"/>
          <w:rFonts w:eastAsia="Calibri"/>
          <w:sz w:val="24"/>
          <w:szCs w:val="24"/>
        </w:rPr>
        <w:t>еологическая съёмка масштаба 1:200 000</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МЗ – </w:t>
      </w:r>
      <w:r w:rsidR="00F935A5">
        <w:rPr>
          <w:rStyle w:val="FontStyle23"/>
          <w:rFonts w:eastAsia="Calibri"/>
          <w:sz w:val="24"/>
          <w:szCs w:val="24"/>
        </w:rPr>
        <w:t>м</w:t>
      </w:r>
      <w:r w:rsidRPr="008F72EF">
        <w:rPr>
          <w:rStyle w:val="FontStyle23"/>
          <w:rFonts w:eastAsia="Calibri"/>
          <w:sz w:val="24"/>
          <w:szCs w:val="24"/>
        </w:rPr>
        <w:t xml:space="preserve">инерагеническая зона </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МП – </w:t>
      </w:r>
      <w:r w:rsidR="00F935A5">
        <w:rPr>
          <w:rStyle w:val="FontStyle23"/>
          <w:rFonts w:eastAsia="Calibri"/>
          <w:sz w:val="24"/>
          <w:szCs w:val="24"/>
        </w:rPr>
        <w:t>м</w:t>
      </w:r>
      <w:r w:rsidRPr="008F72EF">
        <w:rPr>
          <w:rStyle w:val="FontStyle23"/>
          <w:rFonts w:eastAsia="Calibri"/>
          <w:sz w:val="24"/>
          <w:szCs w:val="24"/>
        </w:rPr>
        <w:t xml:space="preserve">инерагеническая провинция </w:t>
      </w:r>
    </w:p>
    <w:p w:rsidR="00337C00" w:rsidRPr="008C4385" w:rsidRDefault="00337C00" w:rsidP="008F72EF">
      <w:pPr>
        <w:spacing w:line="360" w:lineRule="auto"/>
        <w:jc w:val="both"/>
        <w:rPr>
          <w:rStyle w:val="FontStyle23"/>
          <w:rFonts w:eastAsia="Calibri"/>
          <w:sz w:val="24"/>
          <w:szCs w:val="24"/>
        </w:rPr>
      </w:pPr>
      <w:r>
        <w:rPr>
          <w:rStyle w:val="FontStyle23"/>
          <w:rFonts w:eastAsia="Calibri"/>
          <w:sz w:val="24"/>
          <w:szCs w:val="24"/>
        </w:rPr>
        <w:t xml:space="preserve">МСБ </w:t>
      </w:r>
      <w:r w:rsidR="008C4385">
        <w:rPr>
          <w:rStyle w:val="FontStyle23"/>
          <w:rFonts w:eastAsia="Calibri"/>
          <w:sz w:val="24"/>
          <w:szCs w:val="24"/>
        </w:rPr>
        <w:t>–</w:t>
      </w:r>
      <w:r>
        <w:rPr>
          <w:rStyle w:val="FontStyle23"/>
          <w:rFonts w:eastAsia="Calibri"/>
          <w:sz w:val="24"/>
          <w:szCs w:val="24"/>
        </w:rPr>
        <w:t xml:space="preserve"> </w:t>
      </w:r>
      <w:r w:rsidR="008C4385">
        <w:rPr>
          <w:rStyle w:val="FontStyle23"/>
          <w:rFonts w:eastAsia="Calibri"/>
          <w:sz w:val="24"/>
          <w:szCs w:val="24"/>
        </w:rPr>
        <w:t>минерально-сырьевая база</w:t>
      </w:r>
    </w:p>
    <w:p w:rsidR="00FC2A80" w:rsidRDefault="00FC2A80" w:rsidP="008F72EF">
      <w:pPr>
        <w:spacing w:line="360" w:lineRule="auto"/>
        <w:jc w:val="both"/>
        <w:rPr>
          <w:rStyle w:val="FontStyle23"/>
          <w:rFonts w:eastAsia="Calibri"/>
          <w:sz w:val="24"/>
          <w:szCs w:val="24"/>
        </w:rPr>
      </w:pPr>
      <w:r>
        <w:rPr>
          <w:rStyle w:val="FontStyle23"/>
          <w:rFonts w:eastAsia="Calibri"/>
          <w:sz w:val="24"/>
          <w:szCs w:val="24"/>
        </w:rPr>
        <w:t>РП – рудное поле</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РУ – </w:t>
      </w:r>
      <w:r w:rsidR="00F935A5">
        <w:rPr>
          <w:rStyle w:val="FontStyle23"/>
          <w:rFonts w:eastAsia="Calibri"/>
          <w:sz w:val="24"/>
          <w:szCs w:val="24"/>
        </w:rPr>
        <w:t>р</w:t>
      </w:r>
      <w:r w:rsidRPr="008F72EF">
        <w:rPr>
          <w:rStyle w:val="FontStyle23"/>
          <w:rFonts w:eastAsia="Calibri"/>
          <w:sz w:val="24"/>
          <w:szCs w:val="24"/>
        </w:rPr>
        <w:t>удный узел</w:t>
      </w:r>
    </w:p>
    <w:p w:rsidR="001D2892" w:rsidRDefault="001D2892" w:rsidP="008F72EF">
      <w:pPr>
        <w:spacing w:line="360" w:lineRule="auto"/>
        <w:jc w:val="both"/>
        <w:rPr>
          <w:rStyle w:val="FontStyle23"/>
          <w:rFonts w:eastAsia="Calibri"/>
          <w:sz w:val="24"/>
          <w:szCs w:val="24"/>
        </w:rPr>
      </w:pPr>
      <w:r>
        <w:rPr>
          <w:rStyle w:val="FontStyle23"/>
          <w:rFonts w:eastAsia="Calibri"/>
          <w:sz w:val="24"/>
          <w:szCs w:val="24"/>
        </w:rPr>
        <w:t xml:space="preserve">РР </w:t>
      </w:r>
      <w:r w:rsidR="00930FDB">
        <w:rPr>
          <w:rStyle w:val="FontStyle23"/>
          <w:rFonts w:eastAsia="Calibri"/>
          <w:sz w:val="24"/>
          <w:szCs w:val="24"/>
        </w:rPr>
        <w:t>–</w:t>
      </w:r>
      <w:r>
        <w:rPr>
          <w:rStyle w:val="FontStyle23"/>
          <w:rFonts w:eastAsia="Calibri"/>
          <w:sz w:val="24"/>
          <w:szCs w:val="24"/>
        </w:rPr>
        <w:t xml:space="preserve"> </w:t>
      </w:r>
      <w:r w:rsidR="00F935A5">
        <w:rPr>
          <w:rStyle w:val="FontStyle23"/>
          <w:rFonts w:eastAsia="Calibri"/>
          <w:sz w:val="24"/>
          <w:szCs w:val="24"/>
        </w:rPr>
        <w:t>р</w:t>
      </w:r>
      <w:r w:rsidR="00930FDB">
        <w:rPr>
          <w:rStyle w:val="FontStyle23"/>
          <w:rFonts w:eastAsia="Calibri"/>
          <w:sz w:val="24"/>
          <w:szCs w:val="24"/>
        </w:rPr>
        <w:t>удный район</w:t>
      </w:r>
    </w:p>
    <w:p w:rsidR="00683CE7" w:rsidRDefault="00683CE7" w:rsidP="00683CE7">
      <w:pPr>
        <w:spacing w:line="360" w:lineRule="auto"/>
        <w:jc w:val="both"/>
        <w:rPr>
          <w:rStyle w:val="FontStyle23"/>
          <w:rFonts w:eastAsia="Calibri"/>
          <w:sz w:val="24"/>
          <w:szCs w:val="24"/>
        </w:rPr>
      </w:pPr>
      <w:r>
        <w:rPr>
          <w:rStyle w:val="FontStyle23"/>
          <w:rFonts w:eastAsia="Calibri"/>
          <w:sz w:val="24"/>
          <w:szCs w:val="24"/>
        </w:rPr>
        <w:t>РС – рудогенная система</w:t>
      </w:r>
    </w:p>
    <w:p w:rsidR="00683CE7" w:rsidRDefault="00683CE7" w:rsidP="00683CE7">
      <w:pPr>
        <w:spacing w:line="360" w:lineRule="auto"/>
        <w:jc w:val="both"/>
        <w:rPr>
          <w:rStyle w:val="FontStyle23"/>
          <w:rFonts w:eastAsia="Calibri"/>
          <w:sz w:val="24"/>
          <w:szCs w:val="24"/>
        </w:rPr>
      </w:pPr>
      <w:r>
        <w:rPr>
          <w:rStyle w:val="FontStyle23"/>
          <w:rFonts w:eastAsia="Calibri"/>
          <w:sz w:val="24"/>
          <w:szCs w:val="24"/>
        </w:rPr>
        <w:t>РФС – рудоформирующая система</w:t>
      </w:r>
    </w:p>
    <w:p w:rsidR="001D2892" w:rsidRDefault="001D2892" w:rsidP="000C6EAA">
      <w:pPr>
        <w:spacing w:line="360" w:lineRule="auto"/>
        <w:jc w:val="both"/>
        <w:rPr>
          <w:rStyle w:val="FontStyle23"/>
          <w:rFonts w:eastAsia="Calibri"/>
          <w:sz w:val="24"/>
          <w:szCs w:val="24"/>
        </w:rPr>
      </w:pPr>
      <w:r>
        <w:rPr>
          <w:rStyle w:val="FontStyle23"/>
          <w:rFonts w:eastAsia="Calibri"/>
          <w:sz w:val="24"/>
          <w:szCs w:val="24"/>
        </w:rPr>
        <w:t xml:space="preserve">СФК - </w:t>
      </w:r>
      <w:r w:rsidR="00F935A5">
        <w:rPr>
          <w:rStyle w:val="FontStyle23"/>
          <w:rFonts w:eastAsia="Calibri"/>
          <w:sz w:val="24"/>
          <w:szCs w:val="24"/>
        </w:rPr>
        <w:t>с</w:t>
      </w:r>
      <w:r w:rsidR="000C6EAA" w:rsidRPr="000C6EAA">
        <w:rPr>
          <w:rFonts w:eastAsiaTheme="minorEastAsia"/>
          <w:sz w:val="24"/>
          <w:szCs w:val="24"/>
        </w:rPr>
        <w:t>труктурно-формационны</w:t>
      </w:r>
      <w:r w:rsidR="000C6EAA">
        <w:rPr>
          <w:rFonts w:eastAsiaTheme="minorEastAsia"/>
          <w:sz w:val="24"/>
          <w:szCs w:val="24"/>
        </w:rPr>
        <w:t>й</w:t>
      </w:r>
      <w:r w:rsidR="000C6EAA" w:rsidRPr="000C6EAA">
        <w:rPr>
          <w:rFonts w:eastAsiaTheme="minorEastAsia"/>
          <w:sz w:val="24"/>
          <w:szCs w:val="24"/>
        </w:rPr>
        <w:t xml:space="preserve"> комплекс</w:t>
      </w:r>
    </w:p>
    <w:p w:rsidR="008F72EF" w:rsidRPr="008F72EF" w:rsidRDefault="008F72EF" w:rsidP="008F72EF">
      <w:pPr>
        <w:spacing w:line="360" w:lineRule="auto"/>
        <w:jc w:val="both"/>
        <w:rPr>
          <w:rStyle w:val="FontStyle23"/>
          <w:rFonts w:eastAsia="Calibri"/>
          <w:sz w:val="24"/>
          <w:szCs w:val="24"/>
        </w:rPr>
      </w:pPr>
      <w:r w:rsidRPr="008F72EF">
        <w:rPr>
          <w:rStyle w:val="FontStyle23"/>
          <w:rFonts w:eastAsia="Calibri"/>
          <w:sz w:val="24"/>
          <w:szCs w:val="24"/>
        </w:rPr>
        <w:t xml:space="preserve">ТПИ – </w:t>
      </w:r>
      <w:r w:rsidR="00F935A5">
        <w:rPr>
          <w:rStyle w:val="FontStyle23"/>
          <w:rFonts w:eastAsia="Calibri"/>
          <w:sz w:val="24"/>
          <w:szCs w:val="24"/>
        </w:rPr>
        <w:t>т</w:t>
      </w:r>
      <w:r w:rsidRPr="008F72EF">
        <w:rPr>
          <w:rStyle w:val="FontStyle23"/>
          <w:rFonts w:eastAsia="Calibri"/>
          <w:sz w:val="24"/>
          <w:szCs w:val="24"/>
        </w:rPr>
        <w:t>вёрдые полезные ископаемые</w:t>
      </w: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Pr="00224914" w:rsidRDefault="008F72EF" w:rsidP="008F72EF">
      <w:pPr>
        <w:spacing w:line="360" w:lineRule="auto"/>
        <w:jc w:val="both"/>
        <w:rPr>
          <w:rFonts w:ascii="NewtonC" w:hAnsi="NewtonC" w:cs="NewtonC"/>
        </w:rPr>
      </w:pPr>
    </w:p>
    <w:p w:rsidR="008F72EF" w:rsidRDefault="008F72EF">
      <w:pPr>
        <w:widowControl/>
        <w:autoSpaceDE/>
        <w:autoSpaceDN/>
        <w:adjustRightInd/>
        <w:rPr>
          <w:rFonts w:ascii="NewtonC" w:hAnsi="NewtonC" w:cs="NewtonC"/>
          <w:b/>
          <w:i/>
        </w:rPr>
      </w:pPr>
      <w:r>
        <w:rPr>
          <w:rFonts w:ascii="NewtonC" w:hAnsi="NewtonC" w:cs="NewtonC"/>
          <w:b/>
          <w:i/>
        </w:rPr>
        <w:br w:type="page"/>
      </w:r>
    </w:p>
    <w:p w:rsidR="008F72EF" w:rsidRPr="00224914" w:rsidRDefault="008F72EF" w:rsidP="008F72EF">
      <w:pPr>
        <w:spacing w:line="360" w:lineRule="auto"/>
        <w:jc w:val="both"/>
        <w:rPr>
          <w:rFonts w:ascii="NewtonC" w:hAnsi="NewtonC" w:cs="NewtonC"/>
          <w:b/>
          <w:i/>
        </w:rPr>
      </w:pPr>
    </w:p>
    <w:p w:rsidR="008F72EF" w:rsidRPr="008F72EF" w:rsidRDefault="008F72EF" w:rsidP="00F05C6D">
      <w:pPr>
        <w:widowControl/>
        <w:tabs>
          <w:tab w:val="left" w:leader="dot" w:pos="1061"/>
        </w:tabs>
        <w:jc w:val="center"/>
        <w:rPr>
          <w:rFonts w:eastAsiaTheme="minorEastAsia"/>
          <w:b/>
          <w:sz w:val="24"/>
          <w:szCs w:val="24"/>
        </w:rPr>
      </w:pPr>
      <w:r w:rsidRPr="008F72EF">
        <w:rPr>
          <w:b/>
          <w:sz w:val="24"/>
          <w:szCs w:val="24"/>
        </w:rPr>
        <w:t>Введение</w:t>
      </w:r>
    </w:p>
    <w:p w:rsidR="00EC33A6" w:rsidRPr="00EA131E" w:rsidRDefault="00EC33A6" w:rsidP="00EA131E">
      <w:pPr>
        <w:widowControl/>
        <w:tabs>
          <w:tab w:val="left" w:pos="1134"/>
        </w:tabs>
        <w:ind w:firstLine="709"/>
        <w:jc w:val="both"/>
        <w:rPr>
          <w:rFonts w:eastAsiaTheme="minorEastAsia"/>
          <w:sz w:val="24"/>
          <w:szCs w:val="24"/>
        </w:rPr>
      </w:pPr>
    </w:p>
    <w:p w:rsidR="006B7E7A" w:rsidRPr="00DA0A8E" w:rsidRDefault="00C26FD4" w:rsidP="00912EE8">
      <w:pPr>
        <w:pStyle w:val="Bodytext11svstr"/>
        <w:ind w:firstLine="709"/>
        <w:rPr>
          <w:sz w:val="24"/>
          <w:szCs w:val="24"/>
        </w:rPr>
      </w:pPr>
      <w:r w:rsidRPr="00912EE8">
        <w:rPr>
          <w:sz w:val="24"/>
          <w:szCs w:val="24"/>
        </w:rPr>
        <w:t xml:space="preserve">Настоящие Методические рекомендации представляет собой актуализированную версию Методического руководства по оценке и учету </w:t>
      </w:r>
      <w:r w:rsidR="00346246">
        <w:rPr>
          <w:sz w:val="24"/>
          <w:szCs w:val="24"/>
        </w:rPr>
        <w:t>минерагенич</w:t>
      </w:r>
      <w:r w:rsidRPr="00912EE8">
        <w:rPr>
          <w:sz w:val="24"/>
          <w:szCs w:val="24"/>
        </w:rPr>
        <w:t>еского потенциала (</w:t>
      </w:r>
      <w:r w:rsidR="00346246">
        <w:rPr>
          <w:sz w:val="24"/>
          <w:szCs w:val="24"/>
        </w:rPr>
        <w:t>минерагенич</w:t>
      </w:r>
      <w:r w:rsidRPr="00912EE8">
        <w:rPr>
          <w:sz w:val="24"/>
          <w:szCs w:val="24"/>
        </w:rPr>
        <w:t>еских ресурсов) и прогнозных ресурсов категории Р</w:t>
      </w:r>
      <w:r w:rsidRPr="00912EE8">
        <w:rPr>
          <w:sz w:val="24"/>
          <w:szCs w:val="24"/>
          <w:vertAlign w:val="subscript"/>
        </w:rPr>
        <w:t>3</w:t>
      </w:r>
      <w:r w:rsidRPr="00912EE8">
        <w:rPr>
          <w:sz w:val="24"/>
          <w:szCs w:val="24"/>
        </w:rPr>
        <w:t xml:space="preserve"> металлических и неметаллических полезных ископаемых, подготовленного во ВСЕГЕИ в 2005 г.,</w:t>
      </w:r>
      <w:r w:rsidRPr="00912EE8">
        <w:rPr>
          <w:rFonts w:eastAsiaTheme="minorEastAsia"/>
          <w:sz w:val="24"/>
          <w:szCs w:val="24"/>
        </w:rPr>
        <w:t xml:space="preserve"> для научно-методического обеспечения работ по обоснованию выделения, оценке и паспортизации перспективных объектов с оцененным минерагеническим потенциалом и прогнозными ресурсами категории Р</w:t>
      </w:r>
      <w:r w:rsidRPr="00F05C6D">
        <w:rPr>
          <w:rFonts w:eastAsiaTheme="minorEastAsia"/>
          <w:sz w:val="24"/>
          <w:szCs w:val="24"/>
          <w:vertAlign w:val="subscript"/>
        </w:rPr>
        <w:t>3</w:t>
      </w:r>
      <w:r w:rsidRPr="00912EE8">
        <w:rPr>
          <w:rFonts w:eastAsiaTheme="minorEastAsia"/>
          <w:sz w:val="24"/>
          <w:szCs w:val="24"/>
        </w:rPr>
        <w:t>. Данн</w:t>
      </w:r>
      <w:r w:rsidR="00595244" w:rsidRPr="00912EE8">
        <w:rPr>
          <w:rFonts w:eastAsiaTheme="minorEastAsia"/>
          <w:sz w:val="24"/>
          <w:szCs w:val="24"/>
        </w:rPr>
        <w:t>ое Методическое руководство</w:t>
      </w:r>
      <w:r w:rsidRPr="00912EE8">
        <w:rPr>
          <w:rFonts w:eastAsiaTheme="minorEastAsia"/>
          <w:sz w:val="24"/>
          <w:szCs w:val="24"/>
        </w:rPr>
        <w:t xml:space="preserve"> вош</w:t>
      </w:r>
      <w:r w:rsidR="00595244" w:rsidRPr="00912EE8">
        <w:rPr>
          <w:rFonts w:eastAsiaTheme="minorEastAsia"/>
          <w:sz w:val="24"/>
          <w:szCs w:val="24"/>
        </w:rPr>
        <w:t>ло</w:t>
      </w:r>
      <w:r w:rsidR="00F05C6D">
        <w:rPr>
          <w:rFonts w:eastAsiaTheme="minorEastAsia"/>
          <w:sz w:val="24"/>
          <w:szCs w:val="24"/>
        </w:rPr>
        <w:t xml:space="preserve"> </w:t>
      </w:r>
      <w:r w:rsidRPr="00912EE8">
        <w:rPr>
          <w:rFonts w:eastAsiaTheme="minorEastAsia"/>
          <w:sz w:val="24"/>
          <w:szCs w:val="24"/>
        </w:rPr>
        <w:t xml:space="preserve">в качестве приложения в «Регламент </w:t>
      </w:r>
      <w:r w:rsidR="006B7E7A">
        <w:rPr>
          <w:sz w:val="24"/>
          <w:szCs w:val="24"/>
        </w:rPr>
        <w:t>о</w:t>
      </w:r>
      <w:r w:rsidR="006B7E7A" w:rsidRPr="00AD6AB0">
        <w:rPr>
          <w:sz w:val="24"/>
          <w:szCs w:val="24"/>
        </w:rPr>
        <w:t xml:space="preserve">боснования, апробации, учета и мониторинга информации о металлогеническом потенциале и прогнозных ресурсов категории </w:t>
      </w:r>
      <w:r w:rsidR="006B7E7A">
        <w:rPr>
          <w:sz w:val="24"/>
          <w:szCs w:val="24"/>
        </w:rPr>
        <w:t>Р</w:t>
      </w:r>
      <w:r w:rsidR="006B7E7A" w:rsidRPr="008F2F0F">
        <w:rPr>
          <w:sz w:val="24"/>
          <w:szCs w:val="24"/>
          <w:vertAlign w:val="subscript"/>
        </w:rPr>
        <w:t>3</w:t>
      </w:r>
      <w:r w:rsidR="006B7E7A" w:rsidRPr="00AD6AB0">
        <w:rPr>
          <w:sz w:val="24"/>
          <w:szCs w:val="24"/>
        </w:rPr>
        <w:t xml:space="preserve"> стратегических, высоколиквидных и остродефицитных видов сырья</w:t>
      </w:r>
      <w:r w:rsidR="006B7E7A">
        <w:rPr>
          <w:sz w:val="24"/>
          <w:szCs w:val="24"/>
        </w:rPr>
        <w:t>»</w:t>
      </w:r>
      <w:r w:rsidR="00DA0A8E">
        <w:rPr>
          <w:sz w:val="24"/>
          <w:szCs w:val="24"/>
        </w:rPr>
        <w:t xml:space="preserve"> </w:t>
      </w:r>
      <w:r w:rsidR="00DA0A8E" w:rsidRPr="00DA0A8E">
        <w:rPr>
          <w:sz w:val="24"/>
          <w:szCs w:val="24"/>
        </w:rPr>
        <w:t>[</w:t>
      </w:r>
      <w:r w:rsidR="00A25F42">
        <w:rPr>
          <w:sz w:val="24"/>
          <w:szCs w:val="24"/>
        </w:rPr>
        <w:t>30</w:t>
      </w:r>
      <w:r w:rsidR="00DA0A8E" w:rsidRPr="00DA0A8E">
        <w:rPr>
          <w:sz w:val="24"/>
          <w:szCs w:val="24"/>
        </w:rPr>
        <w:t>].</w:t>
      </w:r>
    </w:p>
    <w:p w:rsidR="00EA131E" w:rsidRPr="00912EE8" w:rsidRDefault="00EA131E" w:rsidP="00912EE8">
      <w:pPr>
        <w:pStyle w:val="Bodytext11svstr"/>
        <w:ind w:firstLine="709"/>
        <w:rPr>
          <w:sz w:val="24"/>
          <w:szCs w:val="24"/>
        </w:rPr>
      </w:pPr>
      <w:r w:rsidRPr="00912EE8">
        <w:rPr>
          <w:sz w:val="24"/>
          <w:szCs w:val="24"/>
        </w:rPr>
        <w:t>Необходимость актуализации обусловлена:</w:t>
      </w:r>
    </w:p>
    <w:p w:rsidR="00B40B6E" w:rsidRPr="00912EE8" w:rsidRDefault="00EA131E" w:rsidP="00DF72EB">
      <w:pPr>
        <w:pStyle w:val="Bodytext11svstr"/>
        <w:ind w:firstLine="0"/>
        <w:rPr>
          <w:sz w:val="24"/>
          <w:szCs w:val="24"/>
        </w:rPr>
      </w:pPr>
      <w:r w:rsidRPr="00912EE8">
        <w:rPr>
          <w:sz w:val="24"/>
          <w:szCs w:val="24"/>
        </w:rPr>
        <w:t xml:space="preserve">– возросшими требованиями к </w:t>
      </w:r>
      <w:r w:rsidR="00B40B6E" w:rsidRPr="00912EE8">
        <w:rPr>
          <w:sz w:val="24"/>
          <w:szCs w:val="24"/>
        </w:rPr>
        <w:t>достоверности и обоснованности прогнозных оценок</w:t>
      </w:r>
      <w:r w:rsidR="00595244" w:rsidRPr="00912EE8">
        <w:rPr>
          <w:sz w:val="24"/>
          <w:szCs w:val="24"/>
        </w:rPr>
        <w:t>;</w:t>
      </w:r>
    </w:p>
    <w:p w:rsidR="00EA131E" w:rsidRPr="00912EE8" w:rsidRDefault="00EA131E" w:rsidP="00DF72EB">
      <w:pPr>
        <w:pStyle w:val="Bodytext11svstr"/>
        <w:ind w:firstLine="0"/>
        <w:rPr>
          <w:sz w:val="24"/>
          <w:szCs w:val="24"/>
        </w:rPr>
      </w:pPr>
      <w:r w:rsidRPr="00912EE8">
        <w:rPr>
          <w:sz w:val="24"/>
          <w:szCs w:val="24"/>
        </w:rPr>
        <w:t xml:space="preserve">– накопленным </w:t>
      </w:r>
      <w:r w:rsidR="00595244" w:rsidRPr="00912EE8">
        <w:rPr>
          <w:sz w:val="24"/>
          <w:szCs w:val="24"/>
        </w:rPr>
        <w:t xml:space="preserve">практическим </w:t>
      </w:r>
      <w:r w:rsidRPr="00912EE8">
        <w:rPr>
          <w:sz w:val="24"/>
          <w:szCs w:val="24"/>
        </w:rPr>
        <w:t xml:space="preserve">опытом работ по </w:t>
      </w:r>
      <w:r w:rsidR="00595244" w:rsidRPr="00912EE8">
        <w:rPr>
          <w:sz w:val="24"/>
          <w:szCs w:val="24"/>
        </w:rPr>
        <w:t>переоценке и учету прогнозных ресурсов</w:t>
      </w:r>
      <w:r w:rsidRPr="00912EE8">
        <w:rPr>
          <w:sz w:val="24"/>
          <w:szCs w:val="24"/>
        </w:rPr>
        <w:t xml:space="preserve">. </w:t>
      </w:r>
    </w:p>
    <w:p w:rsidR="00912EE8" w:rsidRPr="00912EE8" w:rsidRDefault="00595244" w:rsidP="00DF72EB">
      <w:pPr>
        <w:pStyle w:val="a9"/>
        <w:spacing w:after="0"/>
        <w:ind w:firstLine="709"/>
        <w:jc w:val="both"/>
        <w:rPr>
          <w:sz w:val="24"/>
          <w:szCs w:val="24"/>
        </w:rPr>
      </w:pPr>
      <w:r w:rsidRPr="00912EE8">
        <w:rPr>
          <w:sz w:val="24"/>
          <w:szCs w:val="24"/>
        </w:rPr>
        <w:t xml:space="preserve">Настоящие Методические рекомендации </w:t>
      </w:r>
      <w:r w:rsidR="00EA131E" w:rsidRPr="00912EE8">
        <w:rPr>
          <w:sz w:val="24"/>
          <w:szCs w:val="24"/>
        </w:rPr>
        <w:t>составлены на основе действующих отраслевых нормативных документов и методических рекомендаций.</w:t>
      </w:r>
      <w:r w:rsidR="00912EE8">
        <w:rPr>
          <w:sz w:val="24"/>
          <w:szCs w:val="24"/>
        </w:rPr>
        <w:t xml:space="preserve"> </w:t>
      </w:r>
      <w:r w:rsidR="00912EE8" w:rsidRPr="00912EE8">
        <w:rPr>
          <w:sz w:val="24"/>
          <w:szCs w:val="24"/>
        </w:rPr>
        <w:t xml:space="preserve">Особенностями </w:t>
      </w:r>
      <w:r w:rsidR="00912EE8">
        <w:rPr>
          <w:sz w:val="24"/>
          <w:szCs w:val="24"/>
        </w:rPr>
        <w:t>рекомендаций, в отличие от Методического</w:t>
      </w:r>
      <w:r w:rsidR="00912EE8" w:rsidRPr="00912EE8">
        <w:rPr>
          <w:rFonts w:eastAsiaTheme="minorEastAsia"/>
          <w:sz w:val="24"/>
          <w:szCs w:val="24"/>
        </w:rPr>
        <w:t xml:space="preserve"> руководств</w:t>
      </w:r>
      <w:r w:rsidR="00912EE8">
        <w:rPr>
          <w:rFonts w:eastAsiaTheme="minorEastAsia"/>
          <w:sz w:val="24"/>
          <w:szCs w:val="24"/>
        </w:rPr>
        <w:t>а 2005 г.</w:t>
      </w:r>
      <w:r w:rsidR="00912EE8" w:rsidRPr="00912EE8">
        <w:rPr>
          <w:sz w:val="24"/>
          <w:szCs w:val="24"/>
        </w:rPr>
        <w:t xml:space="preserve">, </w:t>
      </w:r>
      <w:proofErr w:type="gramStart"/>
      <w:r w:rsidR="00912EE8" w:rsidRPr="00912EE8">
        <w:rPr>
          <w:sz w:val="24"/>
          <w:szCs w:val="24"/>
        </w:rPr>
        <w:t>являются</w:t>
      </w:r>
      <w:r w:rsidR="00245DB0">
        <w:rPr>
          <w:sz w:val="24"/>
          <w:szCs w:val="24"/>
        </w:rPr>
        <w:t xml:space="preserve"> </w:t>
      </w:r>
      <w:r w:rsidR="00912EE8" w:rsidRPr="00912EE8">
        <w:rPr>
          <w:sz w:val="24"/>
          <w:szCs w:val="24"/>
        </w:rPr>
        <w:t> </w:t>
      </w:r>
      <w:r w:rsidR="00245DB0">
        <w:rPr>
          <w:sz w:val="24"/>
          <w:szCs w:val="24"/>
        </w:rPr>
        <w:t>описание</w:t>
      </w:r>
      <w:proofErr w:type="gramEnd"/>
      <w:r w:rsidR="00245DB0">
        <w:rPr>
          <w:sz w:val="24"/>
          <w:szCs w:val="24"/>
        </w:rPr>
        <w:t xml:space="preserve"> </w:t>
      </w:r>
      <w:r w:rsidR="00A7318C" w:rsidRPr="00DF24FC">
        <w:rPr>
          <w:rFonts w:eastAsiaTheme="minorEastAsia"/>
          <w:sz w:val="24"/>
          <w:szCs w:val="24"/>
        </w:rPr>
        <w:t xml:space="preserve">прогнозных критериев </w:t>
      </w:r>
      <w:r w:rsidR="00A7318C">
        <w:rPr>
          <w:rFonts w:eastAsiaTheme="minorEastAsia"/>
          <w:sz w:val="24"/>
          <w:szCs w:val="24"/>
        </w:rPr>
        <w:t xml:space="preserve">для выделения </w:t>
      </w:r>
      <w:r w:rsidR="00A7318C" w:rsidRPr="00564998">
        <w:rPr>
          <w:rFonts w:eastAsiaTheme="minorEastAsia"/>
          <w:sz w:val="24"/>
          <w:szCs w:val="24"/>
        </w:rPr>
        <w:t>перспективных участков недр</w:t>
      </w:r>
      <w:r w:rsidR="00245DB0">
        <w:rPr>
          <w:rFonts w:eastAsiaTheme="minorEastAsia"/>
          <w:sz w:val="24"/>
          <w:szCs w:val="24"/>
        </w:rPr>
        <w:t>.</w:t>
      </w:r>
    </w:p>
    <w:p w:rsidR="00595244" w:rsidRPr="00EA131E" w:rsidRDefault="00595244" w:rsidP="00595244">
      <w:pPr>
        <w:widowControl/>
        <w:tabs>
          <w:tab w:val="left" w:leader="dot" w:pos="1061"/>
        </w:tabs>
        <w:ind w:firstLine="709"/>
        <w:jc w:val="both"/>
        <w:rPr>
          <w:rFonts w:eastAsiaTheme="minorEastAsia"/>
          <w:sz w:val="24"/>
          <w:szCs w:val="24"/>
        </w:rPr>
      </w:pPr>
      <w:r w:rsidRPr="00D8780F">
        <w:rPr>
          <w:rFonts w:eastAsiaTheme="minorEastAsia"/>
          <w:sz w:val="24"/>
          <w:szCs w:val="24"/>
        </w:rPr>
        <w:t xml:space="preserve">В соответствии с действующим положением о порядке проведения ГРР по этапам и </w:t>
      </w:r>
      <w:r w:rsidRPr="00EA131E">
        <w:rPr>
          <w:rFonts w:eastAsiaTheme="minorEastAsia"/>
          <w:sz w:val="24"/>
          <w:szCs w:val="24"/>
        </w:rPr>
        <w:t>стадиям одной из основных задач, которая должна быть решена при выполнении работ по составлению Государственных геологических карт масштаба 1:1 000 000 и 1:200 000, является «комплексная оценка минерагенического потенциала изученной территории», «определение прогнозных ресурсов категорий Р</w:t>
      </w:r>
      <w:r w:rsidRPr="00B6064A">
        <w:rPr>
          <w:rFonts w:eastAsiaTheme="minorEastAsia"/>
          <w:sz w:val="24"/>
          <w:szCs w:val="24"/>
          <w:vertAlign w:val="subscript"/>
        </w:rPr>
        <w:t>3</w:t>
      </w:r>
      <w:r>
        <w:rPr>
          <w:rFonts w:eastAsiaTheme="minorEastAsia"/>
          <w:sz w:val="24"/>
          <w:szCs w:val="24"/>
        </w:rPr>
        <w:t>…</w:t>
      </w:r>
      <w:r w:rsidRPr="00EA131E">
        <w:rPr>
          <w:rFonts w:eastAsiaTheme="minorEastAsia"/>
          <w:sz w:val="24"/>
          <w:szCs w:val="24"/>
        </w:rPr>
        <w:t xml:space="preserve">» </w:t>
      </w:r>
      <w:r w:rsidR="00B6064A" w:rsidRPr="00B6064A">
        <w:rPr>
          <w:rFonts w:eastAsiaTheme="minorEastAsia"/>
          <w:sz w:val="24"/>
          <w:szCs w:val="24"/>
        </w:rPr>
        <w:t>[2</w:t>
      </w:r>
      <w:r w:rsidR="00A25F42">
        <w:rPr>
          <w:rFonts w:eastAsiaTheme="minorEastAsia"/>
          <w:sz w:val="24"/>
          <w:szCs w:val="24"/>
        </w:rPr>
        <w:t>5</w:t>
      </w:r>
      <w:r w:rsidR="00B6064A" w:rsidRPr="00B6064A">
        <w:rPr>
          <w:rFonts w:eastAsiaTheme="minorEastAsia"/>
          <w:sz w:val="24"/>
          <w:szCs w:val="24"/>
        </w:rPr>
        <w:t>].</w:t>
      </w:r>
    </w:p>
    <w:p w:rsidR="00595244" w:rsidRPr="00EA131E" w:rsidRDefault="00595244" w:rsidP="00595244">
      <w:pPr>
        <w:widowControl/>
        <w:ind w:firstLine="709"/>
        <w:jc w:val="both"/>
        <w:rPr>
          <w:rFonts w:eastAsiaTheme="minorEastAsia"/>
          <w:sz w:val="24"/>
          <w:szCs w:val="24"/>
        </w:rPr>
      </w:pPr>
      <w:r w:rsidRPr="00EA131E">
        <w:rPr>
          <w:rFonts w:eastAsiaTheme="minorEastAsia"/>
          <w:sz w:val="24"/>
          <w:szCs w:val="24"/>
        </w:rPr>
        <w:t>Региональная прогнозная оценка площадей заключается в последовательном решении следующих задач:</w:t>
      </w:r>
    </w:p>
    <w:p w:rsidR="00595244" w:rsidRPr="00EA131E" w:rsidRDefault="00595244" w:rsidP="00570F94">
      <w:pPr>
        <w:widowControl/>
        <w:numPr>
          <w:ilvl w:val="0"/>
          <w:numId w:val="3"/>
        </w:numPr>
        <w:tabs>
          <w:tab w:val="left" w:pos="1134"/>
        </w:tabs>
        <w:ind w:left="0" w:firstLine="709"/>
        <w:jc w:val="both"/>
        <w:rPr>
          <w:rFonts w:eastAsiaTheme="minorEastAsia"/>
          <w:sz w:val="24"/>
          <w:szCs w:val="24"/>
        </w:rPr>
      </w:pPr>
      <w:r w:rsidRPr="00EA131E">
        <w:rPr>
          <w:rFonts w:eastAsiaTheme="minorEastAsia"/>
          <w:sz w:val="24"/>
          <w:szCs w:val="24"/>
        </w:rPr>
        <w:t>Выделение потенциально рудоносной минерагенической зоны с критериями прогнозирования и параметрами оцениваемой зоны.</w:t>
      </w:r>
    </w:p>
    <w:p w:rsidR="00595244" w:rsidRPr="00EA131E" w:rsidRDefault="00595244" w:rsidP="00570F94">
      <w:pPr>
        <w:widowControl/>
        <w:numPr>
          <w:ilvl w:val="0"/>
          <w:numId w:val="3"/>
        </w:numPr>
        <w:tabs>
          <w:tab w:val="left" w:pos="1134"/>
        </w:tabs>
        <w:ind w:left="0" w:firstLine="709"/>
        <w:jc w:val="both"/>
        <w:rPr>
          <w:rFonts w:eastAsiaTheme="minorEastAsia"/>
          <w:sz w:val="24"/>
          <w:szCs w:val="24"/>
        </w:rPr>
      </w:pPr>
      <w:r w:rsidRPr="00EA131E">
        <w:rPr>
          <w:rFonts w:eastAsiaTheme="minorEastAsia"/>
          <w:sz w:val="24"/>
          <w:szCs w:val="24"/>
        </w:rPr>
        <w:t>Определение в пределах перспективной минерагенической зоны положение потенциально рудоносных рудных районов, зон и узлов, т.е. локализация площади вероятного нахождения прогнозируемых месторождений.</w:t>
      </w:r>
    </w:p>
    <w:p w:rsidR="00595244" w:rsidRPr="00595244" w:rsidRDefault="00595244" w:rsidP="00570F94">
      <w:pPr>
        <w:widowControl/>
        <w:numPr>
          <w:ilvl w:val="0"/>
          <w:numId w:val="3"/>
        </w:numPr>
        <w:tabs>
          <w:tab w:val="left" w:pos="1134"/>
        </w:tabs>
        <w:ind w:left="0" w:firstLine="709"/>
        <w:jc w:val="both"/>
        <w:rPr>
          <w:rFonts w:eastAsiaTheme="minorEastAsia"/>
          <w:sz w:val="24"/>
          <w:szCs w:val="24"/>
        </w:rPr>
      </w:pPr>
      <w:r w:rsidRPr="00595244">
        <w:rPr>
          <w:rFonts w:eastAsiaTheme="minorEastAsia"/>
          <w:sz w:val="24"/>
          <w:szCs w:val="24"/>
        </w:rPr>
        <w:t>Расчет величины прогнозных ресурсов категории Р</w:t>
      </w:r>
      <w:r w:rsidRPr="00595244">
        <w:rPr>
          <w:rFonts w:eastAsiaTheme="minorEastAsia"/>
          <w:sz w:val="24"/>
          <w:szCs w:val="24"/>
          <w:vertAlign w:val="subscript"/>
        </w:rPr>
        <w:t>3</w:t>
      </w:r>
      <w:r w:rsidRPr="00595244">
        <w:rPr>
          <w:rFonts w:eastAsiaTheme="minorEastAsia"/>
          <w:sz w:val="24"/>
          <w:szCs w:val="24"/>
        </w:rPr>
        <w:t>.</w:t>
      </w:r>
    </w:p>
    <w:p w:rsidR="00C26FD4" w:rsidRPr="00C26FD4" w:rsidRDefault="00C26FD4" w:rsidP="00C26FD4">
      <w:pPr>
        <w:widowControl/>
        <w:tabs>
          <w:tab w:val="left" w:pos="1134"/>
        </w:tabs>
        <w:ind w:firstLine="706"/>
        <w:jc w:val="both"/>
        <w:rPr>
          <w:rFonts w:eastAsiaTheme="minorEastAsia"/>
          <w:sz w:val="24"/>
          <w:szCs w:val="24"/>
        </w:rPr>
      </w:pPr>
    </w:p>
    <w:p w:rsidR="00C26FD4" w:rsidRDefault="00C26FD4" w:rsidP="00C26FD4">
      <w:pPr>
        <w:widowControl/>
        <w:autoSpaceDE/>
        <w:autoSpaceDN/>
        <w:adjustRightInd/>
        <w:ind w:firstLine="706"/>
        <w:rPr>
          <w:rFonts w:eastAsiaTheme="minorEastAsia"/>
          <w:sz w:val="24"/>
          <w:szCs w:val="24"/>
        </w:rPr>
      </w:pPr>
    </w:p>
    <w:p w:rsidR="00EC33A6" w:rsidRDefault="00EC33A6">
      <w:pPr>
        <w:widowControl/>
        <w:autoSpaceDE/>
        <w:autoSpaceDN/>
        <w:adjustRightInd/>
        <w:rPr>
          <w:rFonts w:eastAsiaTheme="minorEastAsia"/>
          <w:sz w:val="24"/>
          <w:szCs w:val="24"/>
        </w:rPr>
      </w:pPr>
      <w:r>
        <w:rPr>
          <w:rFonts w:eastAsiaTheme="minorEastAsia"/>
          <w:sz w:val="24"/>
          <w:szCs w:val="24"/>
        </w:rPr>
        <w:br w:type="page"/>
      </w:r>
    </w:p>
    <w:p w:rsidR="00983B44" w:rsidRPr="00983B44" w:rsidRDefault="00983B44" w:rsidP="00983B44">
      <w:pPr>
        <w:spacing w:line="360" w:lineRule="auto"/>
        <w:jc w:val="center"/>
        <w:rPr>
          <w:b/>
          <w:sz w:val="24"/>
          <w:szCs w:val="24"/>
        </w:rPr>
      </w:pPr>
      <w:r w:rsidRPr="00983B44">
        <w:rPr>
          <w:b/>
          <w:sz w:val="24"/>
          <w:szCs w:val="24"/>
        </w:rPr>
        <w:lastRenderedPageBreak/>
        <w:t>ОБЩЕЕ ПОЛОЖЕНИЕ</w:t>
      </w:r>
    </w:p>
    <w:p w:rsidR="00B31860" w:rsidRPr="008E56C0" w:rsidRDefault="00B31860" w:rsidP="00B6064A">
      <w:pPr>
        <w:ind w:right="-6" w:firstLine="720"/>
        <w:jc w:val="both"/>
        <w:rPr>
          <w:sz w:val="24"/>
          <w:szCs w:val="24"/>
        </w:rPr>
      </w:pPr>
      <w:r w:rsidRPr="00A85A29">
        <w:rPr>
          <w:sz w:val="24"/>
          <w:szCs w:val="24"/>
        </w:rPr>
        <w:t xml:space="preserve">Вся совокупность разномасштабных </w:t>
      </w:r>
      <w:r w:rsidR="00346246">
        <w:rPr>
          <w:sz w:val="24"/>
          <w:szCs w:val="24"/>
        </w:rPr>
        <w:t>минерагенич</w:t>
      </w:r>
      <w:r w:rsidRPr="00A85A29">
        <w:rPr>
          <w:sz w:val="24"/>
          <w:szCs w:val="24"/>
        </w:rPr>
        <w:t xml:space="preserve">еских единиц образует единый иерархический ряд, куда входят </w:t>
      </w:r>
      <w:r w:rsidR="00346246">
        <w:rPr>
          <w:sz w:val="24"/>
          <w:szCs w:val="24"/>
        </w:rPr>
        <w:t>минерагенич</w:t>
      </w:r>
      <w:r w:rsidRPr="00A85A29">
        <w:rPr>
          <w:sz w:val="24"/>
          <w:szCs w:val="24"/>
        </w:rPr>
        <w:t>еские пояса, мегапровинции, провинции, субпровинции (мегазоны), зоны, рудные районы, зоны, узлы, рудные поля и месторождения</w:t>
      </w:r>
      <w:r w:rsidR="00FD2E08">
        <w:rPr>
          <w:sz w:val="24"/>
          <w:szCs w:val="24"/>
        </w:rPr>
        <w:t xml:space="preserve">. </w:t>
      </w:r>
      <w:r w:rsidR="00EB375C" w:rsidRPr="00EB375C">
        <w:rPr>
          <w:sz w:val="24"/>
          <w:szCs w:val="24"/>
        </w:rPr>
        <w:t>М</w:t>
      </w:r>
      <w:r w:rsidR="00EB375C">
        <w:rPr>
          <w:sz w:val="24"/>
          <w:szCs w:val="24"/>
        </w:rPr>
        <w:t>инераг</w:t>
      </w:r>
      <w:r w:rsidR="00EB375C" w:rsidRPr="00EB375C">
        <w:rPr>
          <w:sz w:val="24"/>
          <w:szCs w:val="24"/>
        </w:rPr>
        <w:t>енические единицы рассматриваемого единого ряда могут быть с некоторой долей условности подразделены на четыре группы</w:t>
      </w:r>
      <w:r w:rsidR="006E7598">
        <w:rPr>
          <w:sz w:val="24"/>
          <w:szCs w:val="24"/>
        </w:rPr>
        <w:t xml:space="preserve"> </w:t>
      </w:r>
      <w:r w:rsidR="00DF72EB">
        <w:rPr>
          <w:sz w:val="24"/>
          <w:szCs w:val="24"/>
        </w:rPr>
        <w:t>-</w:t>
      </w:r>
      <w:r w:rsidR="00EB375C" w:rsidRPr="00EB375C">
        <w:rPr>
          <w:sz w:val="24"/>
          <w:szCs w:val="24"/>
        </w:rPr>
        <w:t xml:space="preserve"> обзорного масштаба (м</w:t>
      </w:r>
      <w:r w:rsidR="00EB375C">
        <w:rPr>
          <w:sz w:val="24"/>
          <w:szCs w:val="24"/>
        </w:rPr>
        <w:t>инераг</w:t>
      </w:r>
      <w:r w:rsidR="00EB375C" w:rsidRPr="00EB375C">
        <w:rPr>
          <w:sz w:val="24"/>
          <w:szCs w:val="24"/>
        </w:rPr>
        <w:t xml:space="preserve">енические пояса - мегапровинции </w:t>
      </w:r>
      <w:r w:rsidR="00DF72EB">
        <w:rPr>
          <w:sz w:val="24"/>
          <w:szCs w:val="24"/>
        </w:rPr>
        <w:t>-</w:t>
      </w:r>
      <w:r w:rsidR="00EB375C" w:rsidRPr="00EB375C">
        <w:rPr>
          <w:sz w:val="24"/>
          <w:szCs w:val="24"/>
        </w:rPr>
        <w:t xml:space="preserve"> провинции </w:t>
      </w:r>
      <w:r w:rsidR="00DF72EB">
        <w:rPr>
          <w:sz w:val="24"/>
          <w:szCs w:val="24"/>
        </w:rPr>
        <w:t>-</w:t>
      </w:r>
      <w:r w:rsidR="00EB375C" w:rsidRPr="00EB375C">
        <w:rPr>
          <w:sz w:val="24"/>
          <w:szCs w:val="24"/>
        </w:rPr>
        <w:t xml:space="preserve"> субпровинции), региональные мелко–, среднемасштабные (м</w:t>
      </w:r>
      <w:r w:rsidR="00EB375C">
        <w:rPr>
          <w:sz w:val="24"/>
          <w:szCs w:val="24"/>
        </w:rPr>
        <w:t>инераг</w:t>
      </w:r>
      <w:r w:rsidR="00EB375C" w:rsidRPr="00EB375C">
        <w:rPr>
          <w:sz w:val="24"/>
          <w:szCs w:val="24"/>
        </w:rPr>
        <w:t>енические мегазоны, зоны</w:t>
      </w:r>
      <w:r w:rsidR="00EB375C">
        <w:rPr>
          <w:sz w:val="24"/>
          <w:szCs w:val="24"/>
        </w:rPr>
        <w:t>,</w:t>
      </w:r>
      <w:r w:rsidR="00EB375C" w:rsidRPr="00EB375C">
        <w:rPr>
          <w:sz w:val="24"/>
          <w:szCs w:val="24"/>
        </w:rPr>
        <w:t xml:space="preserve"> продуктивные бассейны), средне-крупномасштабные (рудные районы, узлы) и локальные (рудные поля, месторождения)</w:t>
      </w:r>
      <w:r w:rsidR="006E7598">
        <w:rPr>
          <w:sz w:val="24"/>
          <w:szCs w:val="24"/>
        </w:rPr>
        <w:t>.</w:t>
      </w:r>
      <w:r w:rsidR="008E56C0" w:rsidRPr="008E56C0">
        <w:rPr>
          <w:sz w:val="24"/>
          <w:szCs w:val="24"/>
        </w:rPr>
        <w:t xml:space="preserve"> </w:t>
      </w:r>
    </w:p>
    <w:p w:rsidR="00862999" w:rsidRPr="00862999" w:rsidRDefault="00862999" w:rsidP="00B6064A">
      <w:pPr>
        <w:ind w:right="-6" w:firstLine="720"/>
        <w:jc w:val="both"/>
        <w:rPr>
          <w:sz w:val="24"/>
          <w:szCs w:val="24"/>
        </w:rPr>
      </w:pPr>
      <w:r w:rsidRPr="00862999">
        <w:rPr>
          <w:sz w:val="24"/>
          <w:szCs w:val="24"/>
        </w:rPr>
        <w:t xml:space="preserve">Наиболее крупными единицами </w:t>
      </w:r>
      <w:r>
        <w:rPr>
          <w:sz w:val="24"/>
          <w:szCs w:val="24"/>
        </w:rPr>
        <w:t>минераг</w:t>
      </w:r>
      <w:r w:rsidRPr="00862999">
        <w:rPr>
          <w:sz w:val="24"/>
          <w:szCs w:val="24"/>
        </w:rPr>
        <w:t xml:space="preserve">енического районирования континентов являются </w:t>
      </w:r>
      <w:r w:rsidRPr="005A012A">
        <w:rPr>
          <w:i/>
          <w:sz w:val="24"/>
          <w:szCs w:val="24"/>
        </w:rPr>
        <w:t>планетарные минерагенические пояса</w:t>
      </w:r>
      <w:r w:rsidRPr="00862999">
        <w:rPr>
          <w:sz w:val="24"/>
          <w:szCs w:val="24"/>
        </w:rPr>
        <w:t xml:space="preserve"> (Тихоокеанский, Средиземноморский и др.) и </w:t>
      </w:r>
      <w:r w:rsidRPr="005A012A">
        <w:rPr>
          <w:i/>
          <w:sz w:val="24"/>
          <w:szCs w:val="24"/>
        </w:rPr>
        <w:t>мегапровинции</w:t>
      </w:r>
      <w:r w:rsidRPr="00862999">
        <w:rPr>
          <w:sz w:val="24"/>
          <w:szCs w:val="24"/>
        </w:rPr>
        <w:t xml:space="preserve"> платформ (Восточно-Европейской</w:t>
      </w:r>
      <w:r w:rsidR="000714A2">
        <w:rPr>
          <w:sz w:val="24"/>
          <w:szCs w:val="24"/>
        </w:rPr>
        <w:t>,</w:t>
      </w:r>
      <w:r w:rsidRPr="00862999">
        <w:rPr>
          <w:sz w:val="24"/>
          <w:szCs w:val="24"/>
        </w:rPr>
        <w:t xml:space="preserve"> </w:t>
      </w:r>
      <w:proofErr w:type="gramStart"/>
      <w:r w:rsidRPr="00862999">
        <w:rPr>
          <w:sz w:val="24"/>
          <w:szCs w:val="24"/>
        </w:rPr>
        <w:t>Западно-Сибирской</w:t>
      </w:r>
      <w:proofErr w:type="gramEnd"/>
      <w:r w:rsidRPr="00862999">
        <w:rPr>
          <w:sz w:val="24"/>
          <w:szCs w:val="24"/>
        </w:rPr>
        <w:t xml:space="preserve"> и др.).</w:t>
      </w:r>
    </w:p>
    <w:p w:rsidR="00862999" w:rsidRPr="00862999" w:rsidRDefault="00862999" w:rsidP="00B6064A">
      <w:pPr>
        <w:ind w:right="-6" w:firstLine="720"/>
        <w:jc w:val="both"/>
        <w:rPr>
          <w:sz w:val="24"/>
          <w:szCs w:val="24"/>
        </w:rPr>
      </w:pPr>
      <w:r w:rsidRPr="00862999">
        <w:rPr>
          <w:sz w:val="24"/>
          <w:szCs w:val="24"/>
        </w:rPr>
        <w:t xml:space="preserve">Под планетарными </w:t>
      </w:r>
      <w:r>
        <w:rPr>
          <w:sz w:val="24"/>
          <w:szCs w:val="24"/>
        </w:rPr>
        <w:t>минераг</w:t>
      </w:r>
      <w:r w:rsidRPr="00862999">
        <w:rPr>
          <w:sz w:val="24"/>
          <w:szCs w:val="24"/>
        </w:rPr>
        <w:t xml:space="preserve">еническими поясами понимаются крупные сегменты земной коры площадью </w:t>
      </w:r>
      <w:r w:rsidRPr="00862999">
        <w:rPr>
          <w:sz w:val="24"/>
          <w:szCs w:val="24"/>
          <w:lang w:val="en-US"/>
        </w:rPr>
        <w:t>n</w:t>
      </w:r>
      <w:r w:rsidR="00B6064A">
        <w:rPr>
          <w:sz w:val="24"/>
          <w:szCs w:val="24"/>
        </w:rPr>
        <w:t>×</w:t>
      </w:r>
      <w:r w:rsidRPr="00862999">
        <w:rPr>
          <w:sz w:val="24"/>
          <w:szCs w:val="24"/>
        </w:rPr>
        <w:t>10</w:t>
      </w:r>
      <w:r w:rsidRPr="00862999">
        <w:rPr>
          <w:sz w:val="24"/>
          <w:szCs w:val="24"/>
          <w:vertAlign w:val="superscript"/>
        </w:rPr>
        <w:t xml:space="preserve">7 </w:t>
      </w:r>
      <w:r w:rsidRPr="00862999">
        <w:rPr>
          <w:sz w:val="24"/>
          <w:szCs w:val="24"/>
        </w:rPr>
        <w:t>км</w:t>
      </w:r>
      <w:r>
        <w:rPr>
          <w:sz w:val="24"/>
          <w:szCs w:val="24"/>
          <w:vertAlign w:val="superscript"/>
        </w:rPr>
        <w:t>2</w:t>
      </w:r>
      <w:r w:rsidRPr="00862999">
        <w:rPr>
          <w:sz w:val="24"/>
          <w:szCs w:val="24"/>
        </w:rPr>
        <w:t xml:space="preserve">, в строении которых принимают участие вертикальные и латеральные ряды структурно-формационных комплексов разновозрастных складчато-надвиговых областей, объединенных в единую суперструктуру в ходе нескольких последовательных </w:t>
      </w:r>
      <w:proofErr w:type="gramStart"/>
      <w:r w:rsidRPr="00862999">
        <w:rPr>
          <w:sz w:val="24"/>
          <w:szCs w:val="24"/>
        </w:rPr>
        <w:t>тектоно-магматических</w:t>
      </w:r>
      <w:proofErr w:type="gramEnd"/>
      <w:r w:rsidRPr="00862999">
        <w:rPr>
          <w:sz w:val="24"/>
          <w:szCs w:val="24"/>
        </w:rPr>
        <w:t xml:space="preserve"> циклов. К </w:t>
      </w:r>
      <w:r>
        <w:rPr>
          <w:sz w:val="24"/>
          <w:szCs w:val="24"/>
        </w:rPr>
        <w:t>минераг</w:t>
      </w:r>
      <w:r w:rsidRPr="00862999">
        <w:rPr>
          <w:sz w:val="24"/>
          <w:szCs w:val="24"/>
        </w:rPr>
        <w:t xml:space="preserve">еническим мегапровинциям платформ относятся ряды структурно-формационных комплексов, слагающие щиты (фундамент) и естественно плитные образования чехла этих блоков земной коры, сформированных в ходе нескольких </w:t>
      </w:r>
      <w:proofErr w:type="gramStart"/>
      <w:r w:rsidRPr="00862999">
        <w:rPr>
          <w:sz w:val="24"/>
          <w:szCs w:val="24"/>
        </w:rPr>
        <w:t>тектоно-магматических</w:t>
      </w:r>
      <w:proofErr w:type="gramEnd"/>
      <w:r w:rsidRPr="00862999">
        <w:rPr>
          <w:sz w:val="24"/>
          <w:szCs w:val="24"/>
        </w:rPr>
        <w:t xml:space="preserve"> (щиты) и тектоно-седиментационных (чехол плит) циклов.</w:t>
      </w:r>
    </w:p>
    <w:p w:rsidR="00862999" w:rsidRPr="008A1861" w:rsidRDefault="00862999" w:rsidP="00B6064A">
      <w:pPr>
        <w:ind w:right="-6" w:firstLine="720"/>
        <w:jc w:val="both"/>
        <w:rPr>
          <w:sz w:val="24"/>
          <w:szCs w:val="24"/>
        </w:rPr>
      </w:pPr>
      <w:r w:rsidRPr="005A012A">
        <w:rPr>
          <w:i/>
          <w:sz w:val="24"/>
          <w:szCs w:val="24"/>
        </w:rPr>
        <w:t xml:space="preserve">Минерагенические провинции </w:t>
      </w:r>
      <w:r w:rsidR="000F6B3D" w:rsidRPr="005A012A">
        <w:rPr>
          <w:i/>
          <w:sz w:val="24"/>
          <w:szCs w:val="24"/>
        </w:rPr>
        <w:t>и субпровинции</w:t>
      </w:r>
      <w:r w:rsidR="000F6B3D" w:rsidRPr="00862999">
        <w:rPr>
          <w:sz w:val="24"/>
          <w:szCs w:val="24"/>
        </w:rPr>
        <w:t xml:space="preserve"> </w:t>
      </w:r>
      <w:r w:rsidRPr="00862999">
        <w:rPr>
          <w:sz w:val="24"/>
          <w:szCs w:val="24"/>
        </w:rPr>
        <w:t xml:space="preserve">представляют следующий таксономический уровень </w:t>
      </w:r>
      <w:r>
        <w:rPr>
          <w:sz w:val="24"/>
          <w:szCs w:val="24"/>
        </w:rPr>
        <w:t>минераг</w:t>
      </w:r>
      <w:r w:rsidRPr="00862999">
        <w:rPr>
          <w:sz w:val="24"/>
          <w:szCs w:val="24"/>
        </w:rPr>
        <w:t xml:space="preserve">енического районирования. Под </w:t>
      </w:r>
      <w:r>
        <w:rPr>
          <w:sz w:val="24"/>
          <w:szCs w:val="24"/>
        </w:rPr>
        <w:t>минераг</w:t>
      </w:r>
      <w:r w:rsidRPr="00862999">
        <w:rPr>
          <w:sz w:val="24"/>
          <w:szCs w:val="24"/>
        </w:rPr>
        <w:t>еническими провинциями понимаются блоки земной коры, соответствующие уровню отдельных складчато-надвиговых областей, срединных массивов (микроконтинентов), вулк</w:t>
      </w:r>
      <w:r w:rsidR="000714A2">
        <w:rPr>
          <w:sz w:val="24"/>
          <w:szCs w:val="24"/>
        </w:rPr>
        <w:t>а</w:t>
      </w:r>
      <w:r w:rsidRPr="00862999">
        <w:rPr>
          <w:sz w:val="24"/>
          <w:szCs w:val="24"/>
        </w:rPr>
        <w:t>ногенных поясов (активных окраин континентов); щитов и крупных структур платформенного чехла с характерными для них ассоциациями месторождений полезных ископаемых, сформированными в ходе одного или двух-трех последовательно проявленных тектоно-магматических и тектоно-седиментационных циклов (Уральская, Алтае-Саянская, Сибирская платформы и др.).</w:t>
      </w:r>
      <w:r w:rsidR="008A1861">
        <w:rPr>
          <w:sz w:val="24"/>
          <w:szCs w:val="24"/>
        </w:rPr>
        <w:t xml:space="preserve"> П</w:t>
      </w:r>
      <w:r w:rsidR="008A1861" w:rsidRPr="00983B44">
        <w:rPr>
          <w:sz w:val="24"/>
          <w:szCs w:val="24"/>
        </w:rPr>
        <w:t xml:space="preserve">лощадь </w:t>
      </w:r>
      <w:r w:rsidR="008A1861">
        <w:rPr>
          <w:sz w:val="24"/>
          <w:szCs w:val="24"/>
        </w:rPr>
        <w:t>-</w:t>
      </w:r>
      <w:r w:rsidR="008A1861" w:rsidRPr="00983B44">
        <w:rPr>
          <w:i/>
          <w:iCs/>
          <w:sz w:val="24"/>
          <w:szCs w:val="24"/>
        </w:rPr>
        <w:t xml:space="preserve"> </w:t>
      </w:r>
      <w:r w:rsidR="008A1861" w:rsidRPr="00983B44">
        <w:rPr>
          <w:sz w:val="24"/>
          <w:szCs w:val="24"/>
        </w:rPr>
        <w:t>сотни тысяч – первые миллионы км</w:t>
      </w:r>
      <w:r w:rsidR="008A1861" w:rsidRPr="00983B44">
        <w:rPr>
          <w:sz w:val="24"/>
          <w:szCs w:val="24"/>
          <w:vertAlign w:val="superscript"/>
        </w:rPr>
        <w:t>2</w:t>
      </w:r>
      <w:r w:rsidR="008A1861" w:rsidRPr="00983B44">
        <w:rPr>
          <w:sz w:val="24"/>
          <w:szCs w:val="24"/>
        </w:rPr>
        <w:t xml:space="preserve"> (</w:t>
      </w:r>
      <w:r w:rsidR="008A1861" w:rsidRPr="00983B44">
        <w:rPr>
          <w:sz w:val="24"/>
          <w:szCs w:val="24"/>
          <w:lang w:val="en-US"/>
        </w:rPr>
        <w:t>n</w:t>
      </w:r>
      <w:r w:rsidR="00B6064A" w:rsidRPr="00BE702A">
        <w:rPr>
          <w:sz w:val="24"/>
          <w:szCs w:val="24"/>
        </w:rPr>
        <w:t>×</w:t>
      </w:r>
      <w:r w:rsidR="008A1861" w:rsidRPr="00983B44">
        <w:rPr>
          <w:sz w:val="24"/>
          <w:szCs w:val="24"/>
        </w:rPr>
        <w:t>10</w:t>
      </w:r>
      <w:r w:rsidR="008A1861" w:rsidRPr="00983B44">
        <w:rPr>
          <w:sz w:val="24"/>
          <w:szCs w:val="24"/>
          <w:vertAlign w:val="superscript"/>
        </w:rPr>
        <w:t>5</w:t>
      </w:r>
      <w:r w:rsidR="008A1861" w:rsidRPr="00983B44">
        <w:rPr>
          <w:sz w:val="24"/>
          <w:szCs w:val="24"/>
        </w:rPr>
        <w:t>–n</w:t>
      </w:r>
      <w:r w:rsidR="00B6064A">
        <w:rPr>
          <w:sz w:val="24"/>
          <w:szCs w:val="24"/>
        </w:rPr>
        <w:t>×</w:t>
      </w:r>
      <w:r w:rsidR="008A1861" w:rsidRPr="00983B44">
        <w:rPr>
          <w:sz w:val="24"/>
          <w:szCs w:val="24"/>
        </w:rPr>
        <w:t>10</w:t>
      </w:r>
      <w:r w:rsidR="008A1861" w:rsidRPr="00983B44">
        <w:rPr>
          <w:sz w:val="24"/>
          <w:szCs w:val="24"/>
          <w:vertAlign w:val="superscript"/>
        </w:rPr>
        <w:t>6</w:t>
      </w:r>
      <w:r w:rsidR="008A1861" w:rsidRPr="00983B44">
        <w:rPr>
          <w:sz w:val="24"/>
          <w:szCs w:val="24"/>
        </w:rPr>
        <w:t xml:space="preserve"> км</w:t>
      </w:r>
      <w:r w:rsidR="008A1861" w:rsidRPr="00983B44">
        <w:rPr>
          <w:sz w:val="24"/>
          <w:szCs w:val="24"/>
          <w:vertAlign w:val="superscript"/>
        </w:rPr>
        <w:t>2</w:t>
      </w:r>
      <w:r w:rsidR="008A1861">
        <w:rPr>
          <w:sz w:val="24"/>
          <w:szCs w:val="24"/>
        </w:rPr>
        <w:t>).</w:t>
      </w:r>
    </w:p>
    <w:p w:rsidR="008A1861" w:rsidRDefault="00862999" w:rsidP="00B6064A">
      <w:pPr>
        <w:ind w:right="-6" w:firstLine="720"/>
        <w:jc w:val="both"/>
        <w:rPr>
          <w:sz w:val="24"/>
          <w:szCs w:val="24"/>
        </w:rPr>
      </w:pPr>
      <w:r w:rsidRPr="00862999">
        <w:rPr>
          <w:sz w:val="24"/>
          <w:szCs w:val="24"/>
        </w:rPr>
        <w:t xml:space="preserve">Важнейшими единицами мелкомасштабного регионального </w:t>
      </w:r>
      <w:r>
        <w:rPr>
          <w:sz w:val="24"/>
          <w:szCs w:val="24"/>
        </w:rPr>
        <w:t>минераг</w:t>
      </w:r>
      <w:r w:rsidRPr="00862999">
        <w:rPr>
          <w:sz w:val="24"/>
          <w:szCs w:val="24"/>
        </w:rPr>
        <w:t xml:space="preserve">енического районирования с точки зрения количественного прогнозирования являются </w:t>
      </w:r>
      <w:r w:rsidRPr="005A012A">
        <w:rPr>
          <w:i/>
          <w:sz w:val="24"/>
          <w:szCs w:val="24"/>
        </w:rPr>
        <w:t>минерагенические зоны</w:t>
      </w:r>
      <w:r w:rsidRPr="00862999">
        <w:rPr>
          <w:b/>
          <w:sz w:val="24"/>
          <w:szCs w:val="24"/>
        </w:rPr>
        <w:t>,</w:t>
      </w:r>
      <w:r w:rsidRPr="00862999">
        <w:rPr>
          <w:sz w:val="24"/>
          <w:szCs w:val="24"/>
        </w:rPr>
        <w:t xml:space="preserve"> в основу выделения которых положены естественные ряды геологических и ассоциирующих с ними рудных формаций определенного тектонического или геодинамического положения, в совокупности соответствующие структурно-</w:t>
      </w:r>
      <w:r>
        <w:rPr>
          <w:sz w:val="24"/>
          <w:szCs w:val="24"/>
        </w:rPr>
        <w:t>минераг</w:t>
      </w:r>
      <w:r w:rsidRPr="00862999">
        <w:rPr>
          <w:sz w:val="24"/>
          <w:szCs w:val="24"/>
        </w:rPr>
        <w:t xml:space="preserve">еническому или </w:t>
      </w:r>
      <w:r>
        <w:rPr>
          <w:sz w:val="24"/>
          <w:szCs w:val="24"/>
        </w:rPr>
        <w:t>минераг</w:t>
      </w:r>
      <w:r w:rsidRPr="00862999">
        <w:rPr>
          <w:sz w:val="24"/>
          <w:szCs w:val="24"/>
        </w:rPr>
        <w:t xml:space="preserve">еническому комплексу, проекция контуров которого на горизонталь – плоскость (карту) в общих чертах определяет границы </w:t>
      </w:r>
      <w:r>
        <w:rPr>
          <w:sz w:val="24"/>
          <w:szCs w:val="24"/>
        </w:rPr>
        <w:t>минераг</w:t>
      </w:r>
      <w:r w:rsidRPr="00862999">
        <w:rPr>
          <w:sz w:val="24"/>
          <w:szCs w:val="24"/>
        </w:rPr>
        <w:t>енических (структурно-</w:t>
      </w:r>
      <w:r>
        <w:rPr>
          <w:sz w:val="24"/>
          <w:szCs w:val="24"/>
        </w:rPr>
        <w:t>минераг</w:t>
      </w:r>
      <w:r w:rsidRPr="00862999">
        <w:rPr>
          <w:sz w:val="24"/>
          <w:szCs w:val="24"/>
        </w:rPr>
        <w:t xml:space="preserve">енических) зон. </w:t>
      </w:r>
    </w:p>
    <w:p w:rsidR="008A1861" w:rsidRDefault="008A1861" w:rsidP="00B6064A">
      <w:pPr>
        <w:ind w:right="-6" w:firstLine="720"/>
        <w:jc w:val="both"/>
        <w:rPr>
          <w:sz w:val="24"/>
          <w:szCs w:val="24"/>
        </w:rPr>
      </w:pPr>
      <w:r w:rsidRPr="008A1861">
        <w:rPr>
          <w:iCs/>
          <w:sz w:val="24"/>
          <w:szCs w:val="24"/>
        </w:rPr>
        <w:t>Это</w:t>
      </w:r>
      <w:r w:rsidRPr="008A1861">
        <w:rPr>
          <w:rStyle w:val="FontStyle23"/>
          <w:rFonts w:eastAsia="Calibri"/>
          <w:sz w:val="24"/>
          <w:szCs w:val="24"/>
        </w:rPr>
        <w:t xml:space="preserve"> </w:t>
      </w:r>
      <w:r w:rsidRPr="00983B44">
        <w:rPr>
          <w:sz w:val="24"/>
          <w:szCs w:val="24"/>
        </w:rPr>
        <w:t>относительно линейная по форме площадь размером в десятки – первые сотни тысяч км</w:t>
      </w:r>
      <w:r w:rsidRPr="00983B44">
        <w:rPr>
          <w:sz w:val="24"/>
          <w:szCs w:val="24"/>
          <w:vertAlign w:val="superscript"/>
        </w:rPr>
        <w:t>2</w:t>
      </w:r>
      <w:r w:rsidRPr="00983B44">
        <w:rPr>
          <w:sz w:val="24"/>
          <w:szCs w:val="24"/>
        </w:rPr>
        <w:t xml:space="preserve"> (</w:t>
      </w:r>
      <w:r w:rsidRPr="00983B44">
        <w:rPr>
          <w:sz w:val="24"/>
          <w:szCs w:val="24"/>
          <w:lang w:val="en-US"/>
        </w:rPr>
        <w:t>n</w:t>
      </w:r>
      <w:r w:rsidR="00B6064A" w:rsidRPr="00B6064A">
        <w:rPr>
          <w:sz w:val="24"/>
          <w:szCs w:val="24"/>
        </w:rPr>
        <w:t>×</w:t>
      </w:r>
      <w:r w:rsidRPr="00983B44">
        <w:rPr>
          <w:sz w:val="24"/>
          <w:szCs w:val="24"/>
        </w:rPr>
        <w:t>10</w:t>
      </w:r>
      <w:r w:rsidRPr="00983B44">
        <w:rPr>
          <w:sz w:val="24"/>
          <w:szCs w:val="24"/>
          <w:vertAlign w:val="superscript"/>
        </w:rPr>
        <w:t>4</w:t>
      </w:r>
      <w:r w:rsidRPr="00983B44">
        <w:rPr>
          <w:sz w:val="24"/>
          <w:szCs w:val="24"/>
        </w:rPr>
        <w:t>–n</w:t>
      </w:r>
      <w:r w:rsidR="00B6064A">
        <w:rPr>
          <w:sz w:val="24"/>
          <w:szCs w:val="24"/>
        </w:rPr>
        <w:t>×</w:t>
      </w:r>
      <w:r w:rsidRPr="00983B44">
        <w:rPr>
          <w:sz w:val="24"/>
          <w:szCs w:val="24"/>
        </w:rPr>
        <w:t>10</w:t>
      </w:r>
      <w:r w:rsidRPr="00983B44">
        <w:rPr>
          <w:sz w:val="24"/>
          <w:szCs w:val="24"/>
          <w:vertAlign w:val="superscript"/>
        </w:rPr>
        <w:t>5</w:t>
      </w:r>
      <w:r w:rsidRPr="00983B44">
        <w:rPr>
          <w:sz w:val="24"/>
          <w:szCs w:val="24"/>
        </w:rPr>
        <w:t xml:space="preserve"> км</w:t>
      </w:r>
      <w:r w:rsidRPr="00983B44">
        <w:rPr>
          <w:sz w:val="24"/>
          <w:szCs w:val="24"/>
          <w:vertAlign w:val="superscript"/>
        </w:rPr>
        <w:t>2</w:t>
      </w:r>
      <w:r w:rsidRPr="00983B44">
        <w:rPr>
          <w:sz w:val="24"/>
          <w:szCs w:val="24"/>
        </w:rPr>
        <w:t>)</w:t>
      </w:r>
      <w:r>
        <w:rPr>
          <w:sz w:val="24"/>
          <w:szCs w:val="24"/>
        </w:rPr>
        <w:t xml:space="preserve">. </w:t>
      </w:r>
      <w:r w:rsidRPr="00983B44">
        <w:rPr>
          <w:sz w:val="24"/>
          <w:szCs w:val="24"/>
        </w:rPr>
        <w:t xml:space="preserve">Для минерагенических подразделений, аналогичных по размерам, но не имеющих отчетливо выраженной линейности, применяется термин </w:t>
      </w:r>
      <w:r w:rsidRPr="005A012A">
        <w:rPr>
          <w:i/>
          <w:iCs/>
          <w:sz w:val="24"/>
          <w:szCs w:val="24"/>
        </w:rPr>
        <w:t>минерагеническая область (МО).</w:t>
      </w:r>
      <w:r w:rsidRPr="00983B44">
        <w:rPr>
          <w:sz w:val="24"/>
          <w:szCs w:val="24"/>
        </w:rPr>
        <w:t xml:space="preserve"> </w:t>
      </w:r>
    </w:p>
    <w:p w:rsidR="00862999" w:rsidRPr="00862999" w:rsidRDefault="00862999" w:rsidP="00B6064A">
      <w:pPr>
        <w:ind w:right="-6" w:firstLine="720"/>
        <w:jc w:val="both"/>
        <w:rPr>
          <w:sz w:val="24"/>
          <w:szCs w:val="24"/>
        </w:rPr>
      </w:pPr>
      <w:r w:rsidRPr="00862999">
        <w:rPr>
          <w:sz w:val="24"/>
          <w:szCs w:val="24"/>
        </w:rPr>
        <w:t xml:space="preserve">Таким образом, под </w:t>
      </w:r>
      <w:r>
        <w:rPr>
          <w:sz w:val="24"/>
          <w:szCs w:val="24"/>
        </w:rPr>
        <w:t>минераг</w:t>
      </w:r>
      <w:r w:rsidRPr="00862999">
        <w:rPr>
          <w:sz w:val="24"/>
          <w:szCs w:val="24"/>
        </w:rPr>
        <w:t xml:space="preserve">енической зоной понимается блок земной коры, часто эквивалентный структурно-формационной зоне, профилирующую рудоносность которого определяет ряд родственных пространственно-совмещенных геологических и рудных формаций той или иной стадии </w:t>
      </w:r>
      <w:proofErr w:type="gramStart"/>
      <w:r w:rsidRPr="00862999">
        <w:rPr>
          <w:sz w:val="24"/>
          <w:szCs w:val="24"/>
        </w:rPr>
        <w:t>тектоно-магматического</w:t>
      </w:r>
      <w:proofErr w:type="gramEnd"/>
      <w:r w:rsidRPr="00862999">
        <w:rPr>
          <w:sz w:val="24"/>
          <w:szCs w:val="24"/>
        </w:rPr>
        <w:t xml:space="preserve"> (тектоно-седиментационного) цикла, соответствующих определенным геодинамическим (палеогеодинамическим) обстановкам. </w:t>
      </w:r>
    </w:p>
    <w:p w:rsidR="00542F5B" w:rsidRPr="00983B44" w:rsidRDefault="00542F5B" w:rsidP="00B6064A">
      <w:pPr>
        <w:ind w:right="-6" w:firstLine="720"/>
        <w:jc w:val="both"/>
        <w:rPr>
          <w:i/>
          <w:iCs/>
          <w:sz w:val="24"/>
          <w:szCs w:val="24"/>
        </w:rPr>
      </w:pPr>
      <w:r w:rsidRPr="00983B44">
        <w:rPr>
          <w:sz w:val="24"/>
          <w:szCs w:val="24"/>
        </w:rPr>
        <w:t xml:space="preserve">Практическая рудоносность </w:t>
      </w:r>
      <w:r>
        <w:rPr>
          <w:sz w:val="24"/>
          <w:szCs w:val="24"/>
        </w:rPr>
        <w:t>минераг</w:t>
      </w:r>
      <w:r w:rsidRPr="00862999">
        <w:rPr>
          <w:sz w:val="24"/>
          <w:szCs w:val="24"/>
        </w:rPr>
        <w:t>еническ</w:t>
      </w:r>
      <w:r>
        <w:rPr>
          <w:sz w:val="24"/>
          <w:szCs w:val="24"/>
        </w:rPr>
        <w:t>их</w:t>
      </w:r>
      <w:r w:rsidRPr="00862999">
        <w:rPr>
          <w:sz w:val="24"/>
          <w:szCs w:val="24"/>
        </w:rPr>
        <w:t xml:space="preserve"> зон </w:t>
      </w:r>
      <w:r w:rsidRPr="00983B44">
        <w:rPr>
          <w:sz w:val="24"/>
          <w:szCs w:val="24"/>
        </w:rPr>
        <w:t>неравномерна по площади и проявляется в виде рудных узлов и районов, локализованных в них автономно (дискретно), но при этом почти полностью определяющих их суммарную продуктивность [</w:t>
      </w:r>
      <w:r w:rsidR="00BE702A" w:rsidRPr="00BE702A">
        <w:rPr>
          <w:sz w:val="24"/>
          <w:szCs w:val="24"/>
        </w:rPr>
        <w:t>2</w:t>
      </w:r>
      <w:r w:rsidR="00A25F42">
        <w:rPr>
          <w:sz w:val="24"/>
          <w:szCs w:val="24"/>
        </w:rPr>
        <w:t>1</w:t>
      </w:r>
      <w:r w:rsidRPr="00983B44">
        <w:rPr>
          <w:sz w:val="24"/>
          <w:szCs w:val="24"/>
        </w:rPr>
        <w:t>].</w:t>
      </w:r>
    </w:p>
    <w:p w:rsidR="0075605D" w:rsidRDefault="00A90872" w:rsidP="00B6064A">
      <w:pPr>
        <w:shd w:val="clear" w:color="auto" w:fill="FFFFFF"/>
        <w:ind w:right="-6" w:firstLine="720"/>
        <w:jc w:val="both"/>
        <w:rPr>
          <w:sz w:val="24"/>
          <w:szCs w:val="24"/>
        </w:rPr>
      </w:pPr>
      <w:r w:rsidRPr="005A012A">
        <w:rPr>
          <w:bCs/>
          <w:i/>
          <w:sz w:val="24"/>
          <w:szCs w:val="24"/>
        </w:rPr>
        <w:t>Рудный район</w:t>
      </w:r>
      <w:r w:rsidR="003F32B7" w:rsidRPr="005A012A">
        <w:rPr>
          <w:bCs/>
          <w:i/>
          <w:sz w:val="24"/>
          <w:szCs w:val="24"/>
        </w:rPr>
        <w:t xml:space="preserve"> </w:t>
      </w:r>
      <w:r w:rsidRPr="005A012A">
        <w:rPr>
          <w:i/>
          <w:sz w:val="24"/>
          <w:szCs w:val="24"/>
        </w:rPr>
        <w:t>(</w:t>
      </w:r>
      <w:r w:rsidRPr="005A012A">
        <w:rPr>
          <w:bCs/>
          <w:i/>
          <w:sz w:val="24"/>
          <w:szCs w:val="24"/>
        </w:rPr>
        <w:t>руд</w:t>
      </w:r>
      <w:r w:rsidR="0075605D" w:rsidRPr="005A012A">
        <w:rPr>
          <w:bCs/>
          <w:i/>
          <w:sz w:val="24"/>
          <w:szCs w:val="24"/>
        </w:rPr>
        <w:t>оносная</w:t>
      </w:r>
      <w:r w:rsidRPr="005A012A">
        <w:rPr>
          <w:bCs/>
          <w:i/>
          <w:sz w:val="24"/>
          <w:szCs w:val="24"/>
        </w:rPr>
        <w:t xml:space="preserve"> зона</w:t>
      </w:r>
      <w:r w:rsidRPr="00A85A29">
        <w:rPr>
          <w:sz w:val="24"/>
          <w:szCs w:val="24"/>
        </w:rPr>
        <w:t xml:space="preserve"> в линейном варианте)</w:t>
      </w:r>
      <w:r w:rsidR="00542F5B">
        <w:rPr>
          <w:sz w:val="24"/>
          <w:szCs w:val="24"/>
        </w:rPr>
        <w:t>,</w:t>
      </w:r>
      <w:r w:rsidRPr="00A85A29">
        <w:rPr>
          <w:sz w:val="24"/>
          <w:szCs w:val="24"/>
        </w:rPr>
        <w:t xml:space="preserve"> </w:t>
      </w:r>
      <w:r w:rsidR="00542F5B" w:rsidRPr="00983B44">
        <w:rPr>
          <w:sz w:val="24"/>
          <w:szCs w:val="24"/>
        </w:rPr>
        <w:t>площадь (n</w:t>
      </w:r>
      <w:r w:rsidR="00BE702A">
        <w:rPr>
          <w:sz w:val="24"/>
          <w:szCs w:val="24"/>
        </w:rPr>
        <w:t>×</w:t>
      </w:r>
      <w:r w:rsidR="00542F5B" w:rsidRPr="00983B44">
        <w:rPr>
          <w:sz w:val="24"/>
          <w:szCs w:val="24"/>
        </w:rPr>
        <w:t>10</w:t>
      </w:r>
      <w:r w:rsidR="00542F5B" w:rsidRPr="00983B44">
        <w:rPr>
          <w:sz w:val="24"/>
          <w:szCs w:val="24"/>
          <w:vertAlign w:val="superscript"/>
        </w:rPr>
        <w:t>3</w:t>
      </w:r>
      <w:r w:rsidR="00542F5B" w:rsidRPr="00983B44">
        <w:rPr>
          <w:sz w:val="24"/>
          <w:szCs w:val="24"/>
        </w:rPr>
        <w:t>–n</w:t>
      </w:r>
      <w:r w:rsidR="00BE702A">
        <w:rPr>
          <w:sz w:val="24"/>
          <w:szCs w:val="24"/>
        </w:rPr>
        <w:t>×</w:t>
      </w:r>
      <w:r w:rsidR="00542F5B" w:rsidRPr="00983B44">
        <w:rPr>
          <w:sz w:val="24"/>
          <w:szCs w:val="24"/>
        </w:rPr>
        <w:t>10</w:t>
      </w:r>
      <w:r w:rsidR="00542F5B" w:rsidRPr="00983B44">
        <w:rPr>
          <w:sz w:val="24"/>
          <w:szCs w:val="24"/>
          <w:vertAlign w:val="superscript"/>
        </w:rPr>
        <w:t>4</w:t>
      </w:r>
      <w:r w:rsidR="00542F5B" w:rsidRPr="00983B44">
        <w:rPr>
          <w:sz w:val="24"/>
          <w:szCs w:val="24"/>
        </w:rPr>
        <w:t xml:space="preserve"> км</w:t>
      </w:r>
      <w:r w:rsidR="00542F5B" w:rsidRPr="00983B44">
        <w:rPr>
          <w:sz w:val="24"/>
          <w:szCs w:val="24"/>
          <w:vertAlign w:val="superscript"/>
        </w:rPr>
        <w:t>2</w:t>
      </w:r>
      <w:r w:rsidR="00542F5B" w:rsidRPr="00983B44">
        <w:rPr>
          <w:sz w:val="24"/>
          <w:szCs w:val="24"/>
        </w:rPr>
        <w:t>)</w:t>
      </w:r>
      <w:r w:rsidR="0075605D" w:rsidRPr="0075605D">
        <w:rPr>
          <w:rStyle w:val="FontStyle23"/>
          <w:rFonts w:eastAsia="Calibri"/>
          <w:sz w:val="24"/>
          <w:szCs w:val="24"/>
        </w:rPr>
        <w:t xml:space="preserve"> </w:t>
      </w:r>
      <w:r w:rsidR="0075605D" w:rsidRPr="00983B44">
        <w:rPr>
          <w:rStyle w:val="FontStyle23"/>
          <w:rFonts w:eastAsia="Calibri"/>
          <w:sz w:val="24"/>
          <w:szCs w:val="24"/>
        </w:rPr>
        <w:t>–</w:t>
      </w:r>
      <w:r w:rsidR="0075605D" w:rsidRPr="00983B44">
        <w:rPr>
          <w:sz w:val="24"/>
          <w:szCs w:val="24"/>
        </w:rPr>
        <w:t>развития отчетливых</w:t>
      </w:r>
      <w:r w:rsidR="0075605D" w:rsidRPr="00983B44">
        <w:rPr>
          <w:i/>
          <w:iCs/>
          <w:sz w:val="24"/>
          <w:szCs w:val="24"/>
        </w:rPr>
        <w:t xml:space="preserve"> </w:t>
      </w:r>
      <w:r w:rsidR="0075605D" w:rsidRPr="00983B44">
        <w:rPr>
          <w:sz w:val="24"/>
          <w:szCs w:val="24"/>
        </w:rPr>
        <w:t xml:space="preserve">признаков рудоносности, включающая несколько месторождений и </w:t>
      </w:r>
      <w:r w:rsidR="0075605D" w:rsidRPr="00983B44">
        <w:rPr>
          <w:sz w:val="24"/>
          <w:szCs w:val="24"/>
        </w:rPr>
        <w:lastRenderedPageBreak/>
        <w:t>значительное число благоприятно сочетающихся минерагенических факторов, представленных обычно несколькими</w:t>
      </w:r>
      <w:r w:rsidR="0075605D" w:rsidRPr="00983B44">
        <w:rPr>
          <w:i/>
          <w:iCs/>
          <w:sz w:val="24"/>
          <w:szCs w:val="24"/>
        </w:rPr>
        <w:t xml:space="preserve"> </w:t>
      </w:r>
      <w:r w:rsidR="0075605D" w:rsidRPr="00983B44">
        <w:rPr>
          <w:sz w:val="24"/>
          <w:szCs w:val="24"/>
        </w:rPr>
        <w:t>рудоформирующими системами</w:t>
      </w:r>
      <w:r w:rsidR="0075605D" w:rsidRPr="00983B44">
        <w:rPr>
          <w:rStyle w:val="FontStyle23"/>
          <w:rFonts w:eastAsia="Calibri"/>
          <w:sz w:val="24"/>
          <w:szCs w:val="24"/>
        </w:rPr>
        <w:t xml:space="preserve"> – </w:t>
      </w:r>
      <w:r w:rsidR="0075605D" w:rsidRPr="00983B44">
        <w:rPr>
          <w:sz w:val="24"/>
          <w:szCs w:val="24"/>
        </w:rPr>
        <w:t xml:space="preserve">и отличающаяся более высокой рудонасыщенностью по сравнению с окружающими территориями; включает, как правило, ряд пространственно сближенных однотипных рудных узлов и полей. Контуры </w:t>
      </w:r>
      <w:r w:rsidR="0075605D">
        <w:rPr>
          <w:sz w:val="24"/>
          <w:szCs w:val="24"/>
        </w:rPr>
        <w:t xml:space="preserve">рудных районов </w:t>
      </w:r>
      <w:r w:rsidR="0075605D" w:rsidRPr="0075605D">
        <w:rPr>
          <w:sz w:val="24"/>
          <w:szCs w:val="24"/>
        </w:rPr>
        <w:t>(</w:t>
      </w:r>
      <w:r w:rsidR="0075605D" w:rsidRPr="0075605D">
        <w:rPr>
          <w:bCs/>
          <w:sz w:val="24"/>
          <w:szCs w:val="24"/>
        </w:rPr>
        <w:t>рудоносных зон)</w:t>
      </w:r>
      <w:r w:rsidR="0075605D" w:rsidRPr="00A85A29">
        <w:rPr>
          <w:sz w:val="24"/>
          <w:szCs w:val="24"/>
        </w:rPr>
        <w:t xml:space="preserve"> </w:t>
      </w:r>
      <w:r w:rsidR="0075605D" w:rsidRPr="00983B44">
        <w:rPr>
          <w:sz w:val="24"/>
          <w:szCs w:val="24"/>
        </w:rPr>
        <w:t xml:space="preserve">определяются сочетанием естественных границ (геологических, геохимических, геофизических, геоморфологических и пр.). Термин </w:t>
      </w:r>
      <w:r w:rsidR="0075605D" w:rsidRPr="005A012A">
        <w:rPr>
          <w:i/>
          <w:iCs/>
          <w:sz w:val="24"/>
          <w:szCs w:val="24"/>
        </w:rPr>
        <w:t>угольный район (УР)</w:t>
      </w:r>
      <w:r w:rsidR="0075605D" w:rsidRPr="00983B44">
        <w:rPr>
          <w:i/>
          <w:iCs/>
          <w:sz w:val="24"/>
          <w:szCs w:val="24"/>
        </w:rPr>
        <w:t xml:space="preserve"> </w:t>
      </w:r>
      <w:r w:rsidR="0075605D" w:rsidRPr="00983B44">
        <w:rPr>
          <w:sz w:val="24"/>
          <w:szCs w:val="24"/>
        </w:rPr>
        <w:t>применяется как к линейным, так и к субизометричным площадям [</w:t>
      </w:r>
      <w:r w:rsidR="00BE702A" w:rsidRPr="00BE702A">
        <w:rPr>
          <w:sz w:val="24"/>
          <w:szCs w:val="24"/>
        </w:rPr>
        <w:t>2</w:t>
      </w:r>
      <w:r w:rsidR="00A25F42">
        <w:rPr>
          <w:sz w:val="24"/>
          <w:szCs w:val="24"/>
        </w:rPr>
        <w:t>1</w:t>
      </w:r>
      <w:r w:rsidR="0075605D" w:rsidRPr="00983B44">
        <w:rPr>
          <w:sz w:val="24"/>
          <w:szCs w:val="24"/>
        </w:rPr>
        <w:t>].</w:t>
      </w:r>
    </w:p>
    <w:p w:rsidR="00B31860" w:rsidRPr="00A85A29" w:rsidRDefault="00B31860" w:rsidP="00B6064A">
      <w:pPr>
        <w:ind w:right="-6" w:firstLine="720"/>
        <w:jc w:val="both"/>
        <w:rPr>
          <w:sz w:val="24"/>
          <w:szCs w:val="24"/>
        </w:rPr>
      </w:pPr>
      <w:r w:rsidRPr="00A85A29">
        <w:rPr>
          <w:sz w:val="24"/>
          <w:szCs w:val="24"/>
        </w:rPr>
        <w:t>Рудный район</w:t>
      </w:r>
      <w:r w:rsidR="003F32B7">
        <w:rPr>
          <w:sz w:val="24"/>
          <w:szCs w:val="24"/>
        </w:rPr>
        <w:t xml:space="preserve"> (РР)</w:t>
      </w:r>
      <w:r w:rsidRPr="00A85A29">
        <w:rPr>
          <w:sz w:val="24"/>
          <w:szCs w:val="24"/>
        </w:rPr>
        <w:t xml:space="preserve"> как </w:t>
      </w:r>
      <w:r w:rsidR="00346246">
        <w:rPr>
          <w:sz w:val="24"/>
          <w:szCs w:val="24"/>
        </w:rPr>
        <w:t>минерагенич</w:t>
      </w:r>
      <w:r w:rsidRPr="00A85A29">
        <w:rPr>
          <w:sz w:val="24"/>
          <w:szCs w:val="24"/>
        </w:rPr>
        <w:t xml:space="preserve">еский объект представляет собой совокупность сближенных и однотипных </w:t>
      </w:r>
      <w:r w:rsidRPr="005A012A">
        <w:rPr>
          <w:bCs/>
          <w:i/>
          <w:sz w:val="24"/>
          <w:szCs w:val="24"/>
        </w:rPr>
        <w:t>рудных узлов</w:t>
      </w:r>
      <w:r w:rsidRPr="00A85A29">
        <w:rPr>
          <w:sz w:val="24"/>
          <w:szCs w:val="24"/>
        </w:rPr>
        <w:t>.</w:t>
      </w:r>
    </w:p>
    <w:p w:rsidR="0075605D" w:rsidRPr="00983B44" w:rsidRDefault="0075605D" w:rsidP="00561E59">
      <w:pPr>
        <w:ind w:right="-6" w:firstLine="709"/>
        <w:jc w:val="both"/>
        <w:rPr>
          <w:sz w:val="24"/>
          <w:szCs w:val="24"/>
        </w:rPr>
      </w:pPr>
      <w:r w:rsidRPr="005A012A">
        <w:rPr>
          <w:i/>
          <w:sz w:val="24"/>
          <w:szCs w:val="24"/>
        </w:rPr>
        <w:t>Рудный узел (РУ)</w:t>
      </w:r>
      <w:r w:rsidRPr="00983B44">
        <w:rPr>
          <w:rStyle w:val="FontStyle23"/>
          <w:rFonts w:eastAsia="Calibri"/>
          <w:sz w:val="24"/>
          <w:szCs w:val="24"/>
        </w:rPr>
        <w:t xml:space="preserve"> – </w:t>
      </w:r>
      <w:r w:rsidRPr="00983B44">
        <w:rPr>
          <w:sz w:val="24"/>
          <w:szCs w:val="24"/>
        </w:rPr>
        <w:t>аномально рудоносный участок земной коры площадью (n</w:t>
      </w:r>
      <w:r w:rsidR="00BE702A">
        <w:rPr>
          <w:sz w:val="24"/>
          <w:szCs w:val="24"/>
        </w:rPr>
        <w:t>×</w:t>
      </w:r>
      <w:r w:rsidRPr="00983B44">
        <w:rPr>
          <w:sz w:val="24"/>
          <w:szCs w:val="24"/>
        </w:rPr>
        <w:t>10</w:t>
      </w:r>
      <w:r w:rsidRPr="00983B44">
        <w:rPr>
          <w:sz w:val="24"/>
          <w:szCs w:val="24"/>
          <w:vertAlign w:val="superscript"/>
        </w:rPr>
        <w:t>2</w:t>
      </w:r>
      <w:r w:rsidRPr="00983B44">
        <w:rPr>
          <w:sz w:val="24"/>
          <w:szCs w:val="24"/>
        </w:rPr>
        <w:t xml:space="preserve"> </w:t>
      </w:r>
      <w:r w:rsidRPr="00983B44">
        <w:rPr>
          <w:rStyle w:val="FontStyle23"/>
          <w:rFonts w:eastAsia="Calibri"/>
          <w:sz w:val="24"/>
          <w:szCs w:val="24"/>
        </w:rPr>
        <w:t xml:space="preserve">– </w:t>
      </w:r>
      <w:r w:rsidRPr="00983B44">
        <w:rPr>
          <w:sz w:val="24"/>
          <w:szCs w:val="24"/>
        </w:rPr>
        <w:t>1,5×10</w:t>
      </w:r>
      <w:r w:rsidRPr="00983B44">
        <w:rPr>
          <w:sz w:val="24"/>
          <w:szCs w:val="24"/>
          <w:vertAlign w:val="superscript"/>
        </w:rPr>
        <w:t>3</w:t>
      </w:r>
      <w:r w:rsidRPr="00983B44">
        <w:rPr>
          <w:sz w:val="24"/>
          <w:szCs w:val="24"/>
        </w:rPr>
        <w:t>) км</w:t>
      </w:r>
      <w:r w:rsidRPr="00983B44">
        <w:rPr>
          <w:sz w:val="24"/>
          <w:szCs w:val="24"/>
          <w:vertAlign w:val="superscript"/>
        </w:rPr>
        <w:t>2</w:t>
      </w:r>
      <w:r w:rsidRPr="00983B44">
        <w:rPr>
          <w:sz w:val="24"/>
          <w:szCs w:val="24"/>
        </w:rPr>
        <w:t>, относительно изометричных или неправильных очертаний, образованный локальным сочетанием благоприятных минерагенических факторов, проявленных в одной или нескольких РФС (осадочных, магматических, гидротермально-метасоматических и др.), вмещающий совокупность пространственно сближенных рудных объектов (или рудных полей), среди которых есть как минимум одно месторождение. Как и в РР, контуры рудных узлов очерчиваются естественными (геологическими или дизъюнктивными) границами или их сочетаниями. Для линейных в плане минерагенических подразделений данного ранга рекомендуется используемый в геологической практике термин рудная зона (РЗ) [</w:t>
      </w:r>
      <w:r w:rsidR="00BE702A" w:rsidRPr="00BE702A">
        <w:rPr>
          <w:sz w:val="24"/>
          <w:szCs w:val="24"/>
        </w:rPr>
        <w:t>2</w:t>
      </w:r>
      <w:r w:rsidR="00A25F42">
        <w:rPr>
          <w:sz w:val="24"/>
          <w:szCs w:val="24"/>
        </w:rPr>
        <w:t>1</w:t>
      </w:r>
      <w:r w:rsidRPr="00BE702A">
        <w:rPr>
          <w:sz w:val="24"/>
          <w:szCs w:val="24"/>
        </w:rPr>
        <w:t>].</w:t>
      </w:r>
    </w:p>
    <w:p w:rsidR="00B31860" w:rsidRPr="00A85A29" w:rsidRDefault="00B31860" w:rsidP="00BE702A">
      <w:pPr>
        <w:ind w:right="-6" w:firstLine="720"/>
        <w:jc w:val="both"/>
        <w:rPr>
          <w:sz w:val="24"/>
          <w:szCs w:val="24"/>
        </w:rPr>
      </w:pPr>
      <w:r w:rsidRPr="00A85A29">
        <w:rPr>
          <w:sz w:val="24"/>
          <w:szCs w:val="24"/>
        </w:rPr>
        <w:t xml:space="preserve">Рудные районы и узлы, как и </w:t>
      </w:r>
      <w:r w:rsidR="00346246">
        <w:rPr>
          <w:sz w:val="24"/>
          <w:szCs w:val="24"/>
        </w:rPr>
        <w:t>минерагенич</w:t>
      </w:r>
      <w:r w:rsidRPr="00A85A29">
        <w:rPr>
          <w:sz w:val="24"/>
          <w:szCs w:val="24"/>
        </w:rPr>
        <w:t>еские зоны, могут быть как с установленной рудоносностью, так и потенциальные, характеризующиеся только наличием прогнозных ресурсов.</w:t>
      </w:r>
      <w:r w:rsidR="005A012A">
        <w:rPr>
          <w:sz w:val="24"/>
          <w:szCs w:val="24"/>
        </w:rPr>
        <w:t xml:space="preserve"> </w:t>
      </w:r>
      <w:r w:rsidRPr="00A85A29">
        <w:rPr>
          <w:sz w:val="24"/>
          <w:szCs w:val="24"/>
        </w:rPr>
        <w:t xml:space="preserve">В некоторых случаях могут выделяться рудные районы и узлы вне </w:t>
      </w:r>
      <w:r w:rsidR="00346246">
        <w:rPr>
          <w:sz w:val="24"/>
          <w:szCs w:val="24"/>
        </w:rPr>
        <w:t>минерагенич</w:t>
      </w:r>
      <w:r w:rsidRPr="00A85A29">
        <w:rPr>
          <w:sz w:val="24"/>
          <w:szCs w:val="24"/>
        </w:rPr>
        <w:t>еских зон.</w:t>
      </w:r>
    </w:p>
    <w:p w:rsidR="002C7064" w:rsidRDefault="002C7064" w:rsidP="00BE702A">
      <w:pPr>
        <w:ind w:right="-6" w:firstLine="720"/>
        <w:jc w:val="both"/>
        <w:rPr>
          <w:sz w:val="24"/>
          <w:szCs w:val="24"/>
        </w:rPr>
      </w:pPr>
    </w:p>
    <w:p w:rsidR="003F32B7" w:rsidRPr="00A85A29" w:rsidRDefault="002C7064" w:rsidP="00BE702A">
      <w:pPr>
        <w:ind w:right="-6" w:firstLine="720"/>
        <w:jc w:val="both"/>
        <w:rPr>
          <w:sz w:val="24"/>
          <w:szCs w:val="24"/>
        </w:rPr>
      </w:pPr>
      <w:r w:rsidRPr="002C7064">
        <w:rPr>
          <w:sz w:val="24"/>
          <w:szCs w:val="24"/>
        </w:rPr>
        <w:t>Оценка минерагенически</w:t>
      </w:r>
      <w:r>
        <w:rPr>
          <w:sz w:val="24"/>
          <w:szCs w:val="24"/>
        </w:rPr>
        <w:t>х</w:t>
      </w:r>
      <w:r w:rsidRPr="002C7064">
        <w:rPr>
          <w:sz w:val="24"/>
          <w:szCs w:val="24"/>
        </w:rPr>
        <w:t xml:space="preserve"> зон</w:t>
      </w:r>
      <w:r>
        <w:rPr>
          <w:sz w:val="24"/>
          <w:szCs w:val="24"/>
        </w:rPr>
        <w:t xml:space="preserve"> и </w:t>
      </w:r>
      <w:r w:rsidRPr="002C7064">
        <w:rPr>
          <w:sz w:val="24"/>
          <w:szCs w:val="24"/>
        </w:rPr>
        <w:t>бассейн</w:t>
      </w:r>
      <w:r>
        <w:rPr>
          <w:sz w:val="24"/>
          <w:szCs w:val="24"/>
        </w:rPr>
        <w:t xml:space="preserve">ов проводится с помощью </w:t>
      </w:r>
      <w:r w:rsidR="003F32B7" w:rsidRPr="002C7064">
        <w:rPr>
          <w:sz w:val="24"/>
          <w:szCs w:val="24"/>
        </w:rPr>
        <w:t xml:space="preserve">минерагенического потенциала (минерагенических ресурсов), а </w:t>
      </w:r>
      <w:r w:rsidRPr="002C7064">
        <w:rPr>
          <w:sz w:val="24"/>
          <w:szCs w:val="24"/>
        </w:rPr>
        <w:t xml:space="preserve">рудные районы, зоны, узлы </w:t>
      </w:r>
      <w:r>
        <w:rPr>
          <w:sz w:val="24"/>
          <w:szCs w:val="24"/>
        </w:rPr>
        <w:t xml:space="preserve">оцениваются </w:t>
      </w:r>
      <w:r w:rsidR="003F32B7" w:rsidRPr="002C7064">
        <w:rPr>
          <w:sz w:val="24"/>
          <w:szCs w:val="24"/>
        </w:rPr>
        <w:t>прогнозны</w:t>
      </w:r>
      <w:r>
        <w:rPr>
          <w:sz w:val="24"/>
          <w:szCs w:val="24"/>
        </w:rPr>
        <w:t>ми</w:t>
      </w:r>
      <w:r w:rsidR="003F32B7" w:rsidRPr="002C7064">
        <w:rPr>
          <w:sz w:val="24"/>
          <w:szCs w:val="24"/>
        </w:rPr>
        <w:t xml:space="preserve"> ресурс</w:t>
      </w:r>
      <w:r>
        <w:rPr>
          <w:sz w:val="24"/>
          <w:szCs w:val="24"/>
        </w:rPr>
        <w:t>ами</w:t>
      </w:r>
      <w:r w:rsidR="003F32B7" w:rsidRPr="002C7064">
        <w:rPr>
          <w:sz w:val="24"/>
          <w:szCs w:val="24"/>
        </w:rPr>
        <w:t xml:space="preserve"> категории Р</w:t>
      </w:r>
      <w:r w:rsidR="003F32B7" w:rsidRPr="002C7064">
        <w:rPr>
          <w:sz w:val="24"/>
          <w:szCs w:val="24"/>
          <w:vertAlign w:val="subscript"/>
        </w:rPr>
        <w:t>3</w:t>
      </w:r>
      <w:r w:rsidR="003F32B7" w:rsidRPr="002C7064">
        <w:rPr>
          <w:sz w:val="24"/>
          <w:szCs w:val="24"/>
        </w:rPr>
        <w:t>.</w:t>
      </w:r>
    </w:p>
    <w:p w:rsidR="002C7064" w:rsidRDefault="004B1954" w:rsidP="00BE702A">
      <w:pPr>
        <w:ind w:right="-6" w:firstLine="720"/>
        <w:jc w:val="both"/>
        <w:rPr>
          <w:sz w:val="24"/>
          <w:szCs w:val="24"/>
        </w:rPr>
      </w:pPr>
      <w:r w:rsidRPr="00A85A29">
        <w:rPr>
          <w:bCs/>
          <w:sz w:val="24"/>
          <w:szCs w:val="24"/>
        </w:rPr>
        <w:t>Согласно «</w:t>
      </w:r>
      <w:r w:rsidRPr="00BE702A">
        <w:rPr>
          <w:bCs/>
          <w:sz w:val="24"/>
          <w:szCs w:val="24"/>
        </w:rPr>
        <w:t>Классификации …»</w:t>
      </w:r>
      <w:r w:rsidRPr="00A85A29">
        <w:rPr>
          <w:bCs/>
          <w:sz w:val="24"/>
          <w:szCs w:val="24"/>
        </w:rPr>
        <w:t xml:space="preserve"> </w:t>
      </w:r>
      <w:r w:rsidRPr="005A012A">
        <w:rPr>
          <w:i/>
          <w:sz w:val="24"/>
          <w:szCs w:val="24"/>
        </w:rPr>
        <w:t>прогнозные ресурсы категории Р</w:t>
      </w:r>
      <w:r w:rsidRPr="005A012A">
        <w:rPr>
          <w:i/>
          <w:sz w:val="24"/>
          <w:szCs w:val="24"/>
          <w:vertAlign w:val="subscript"/>
        </w:rPr>
        <w:t>3</w:t>
      </w:r>
      <w:r w:rsidRPr="00A85A29">
        <w:rPr>
          <w:b/>
          <w:sz w:val="24"/>
          <w:szCs w:val="24"/>
          <w:vertAlign w:val="subscript"/>
        </w:rPr>
        <w:t xml:space="preserve"> </w:t>
      </w:r>
      <w:r w:rsidRPr="00A85A29">
        <w:rPr>
          <w:sz w:val="24"/>
          <w:szCs w:val="24"/>
        </w:rPr>
        <w:t>учитывают лишь потенциальную возможность открытия месторождений того или иного вида полезного ископаемого на основании благоприятных магматических, стратиграфических,  литологических, тектонических, палеогеографических предпосылок и поисковых признаков, выявленных в оцениваемом районе при средне- и мелкомасштабном региональном геологическом и прогнозно-</w:t>
      </w:r>
      <w:r w:rsidR="00346246">
        <w:rPr>
          <w:sz w:val="24"/>
          <w:szCs w:val="24"/>
        </w:rPr>
        <w:t>минерагенич</w:t>
      </w:r>
      <w:r w:rsidRPr="00A85A29">
        <w:rPr>
          <w:sz w:val="24"/>
          <w:szCs w:val="24"/>
        </w:rPr>
        <w:t xml:space="preserve">еском изучении недр, дешифрировании дистанционных материалов, анализе результатов геофизических и геохимических </w:t>
      </w:r>
      <w:r w:rsidRPr="00BE702A">
        <w:rPr>
          <w:sz w:val="24"/>
          <w:szCs w:val="24"/>
        </w:rPr>
        <w:t>исследований</w:t>
      </w:r>
      <w:r w:rsidR="00E415AA" w:rsidRPr="00BE702A">
        <w:rPr>
          <w:sz w:val="24"/>
          <w:szCs w:val="24"/>
        </w:rPr>
        <w:t xml:space="preserve"> [</w:t>
      </w:r>
      <w:r w:rsidR="00A25F42">
        <w:rPr>
          <w:sz w:val="24"/>
          <w:szCs w:val="24"/>
        </w:rPr>
        <w:t>10</w:t>
      </w:r>
      <w:r w:rsidR="00E415AA" w:rsidRPr="00BE702A">
        <w:rPr>
          <w:sz w:val="24"/>
          <w:szCs w:val="24"/>
        </w:rPr>
        <w:t>]</w:t>
      </w:r>
      <w:r w:rsidRPr="00BE702A">
        <w:rPr>
          <w:sz w:val="24"/>
          <w:szCs w:val="24"/>
        </w:rPr>
        <w:t>.</w:t>
      </w:r>
      <w:r w:rsidRPr="00A85A29">
        <w:rPr>
          <w:sz w:val="24"/>
          <w:szCs w:val="24"/>
        </w:rPr>
        <w:t xml:space="preserve"> </w:t>
      </w:r>
    </w:p>
    <w:p w:rsidR="004B1954" w:rsidRPr="00A85A29" w:rsidRDefault="00346246" w:rsidP="00BE702A">
      <w:pPr>
        <w:ind w:right="-6" w:firstLine="720"/>
        <w:jc w:val="both"/>
        <w:rPr>
          <w:bCs/>
          <w:sz w:val="24"/>
          <w:szCs w:val="24"/>
        </w:rPr>
      </w:pPr>
      <w:r>
        <w:rPr>
          <w:bCs/>
          <w:sz w:val="24"/>
          <w:szCs w:val="24"/>
        </w:rPr>
        <w:t>Минерагенич</w:t>
      </w:r>
      <w:r w:rsidR="004B1954" w:rsidRPr="00A85A29">
        <w:rPr>
          <w:bCs/>
          <w:sz w:val="24"/>
          <w:szCs w:val="24"/>
        </w:rPr>
        <w:t>еский потенциал (</w:t>
      </w:r>
      <w:r>
        <w:rPr>
          <w:bCs/>
          <w:sz w:val="24"/>
          <w:szCs w:val="24"/>
        </w:rPr>
        <w:t>минерагенич</w:t>
      </w:r>
      <w:r w:rsidR="004B1954" w:rsidRPr="00A85A29">
        <w:rPr>
          <w:bCs/>
          <w:sz w:val="24"/>
          <w:szCs w:val="24"/>
        </w:rPr>
        <w:t xml:space="preserve">еские ресурсы) учитывается в потенциальных перспективных </w:t>
      </w:r>
      <w:r>
        <w:rPr>
          <w:bCs/>
          <w:sz w:val="24"/>
          <w:szCs w:val="24"/>
        </w:rPr>
        <w:t>минерагенич</w:t>
      </w:r>
      <w:r w:rsidR="004B1954" w:rsidRPr="00A85A29">
        <w:rPr>
          <w:bCs/>
          <w:sz w:val="24"/>
          <w:szCs w:val="24"/>
        </w:rPr>
        <w:t>еских зонах, бассейнах или их частях вне контуров ранее выделенных рудных и потенциальных рудных районов, зон, узлов с оцененными прогнозными ресурсами.</w:t>
      </w:r>
    </w:p>
    <w:p w:rsidR="004B1954" w:rsidRPr="00A85A29" w:rsidRDefault="004B1954" w:rsidP="00BE702A">
      <w:pPr>
        <w:ind w:right="-6" w:firstLine="720"/>
        <w:jc w:val="both"/>
        <w:rPr>
          <w:bCs/>
          <w:sz w:val="24"/>
          <w:szCs w:val="24"/>
        </w:rPr>
      </w:pPr>
      <w:r w:rsidRPr="00A85A29">
        <w:rPr>
          <w:bCs/>
          <w:sz w:val="24"/>
          <w:szCs w:val="24"/>
        </w:rPr>
        <w:t xml:space="preserve">Количественная оценка </w:t>
      </w:r>
      <w:r w:rsidR="00346246">
        <w:rPr>
          <w:bCs/>
          <w:sz w:val="24"/>
          <w:szCs w:val="24"/>
        </w:rPr>
        <w:t>минерагенич</w:t>
      </w:r>
      <w:r w:rsidRPr="00A85A29">
        <w:rPr>
          <w:bCs/>
          <w:sz w:val="24"/>
          <w:szCs w:val="24"/>
        </w:rPr>
        <w:t>еского потенциала (</w:t>
      </w:r>
      <w:r w:rsidR="00346246">
        <w:rPr>
          <w:bCs/>
          <w:sz w:val="24"/>
          <w:szCs w:val="24"/>
        </w:rPr>
        <w:t>минерагенич</w:t>
      </w:r>
      <w:r w:rsidRPr="00A85A29">
        <w:rPr>
          <w:bCs/>
          <w:sz w:val="24"/>
          <w:szCs w:val="24"/>
        </w:rPr>
        <w:t xml:space="preserve">еских ресурсов) перспективных </w:t>
      </w:r>
      <w:r w:rsidR="00346246">
        <w:rPr>
          <w:bCs/>
          <w:sz w:val="24"/>
          <w:szCs w:val="24"/>
        </w:rPr>
        <w:t>минерагенич</w:t>
      </w:r>
      <w:r w:rsidRPr="00A85A29">
        <w:rPr>
          <w:bCs/>
          <w:sz w:val="24"/>
          <w:szCs w:val="24"/>
        </w:rPr>
        <w:t xml:space="preserve">еских зон, бассейнов или их частей производится на основе аналогии с изученным типовыми </w:t>
      </w:r>
      <w:r w:rsidR="00346246">
        <w:rPr>
          <w:bCs/>
          <w:sz w:val="24"/>
          <w:szCs w:val="24"/>
        </w:rPr>
        <w:t>минерагенич</w:t>
      </w:r>
      <w:r w:rsidRPr="00A85A29">
        <w:rPr>
          <w:bCs/>
          <w:sz w:val="24"/>
          <w:szCs w:val="24"/>
        </w:rPr>
        <w:t>ескими зонами, бассейнами с известной продуктивностью.</w:t>
      </w:r>
    </w:p>
    <w:p w:rsidR="005A012A" w:rsidRPr="00930FDB" w:rsidRDefault="005A012A" w:rsidP="00930FDB">
      <w:pPr>
        <w:pStyle w:val="ad"/>
        <w:widowControl/>
        <w:tabs>
          <w:tab w:val="left" w:leader="dot" w:pos="0"/>
        </w:tabs>
        <w:autoSpaceDE/>
        <w:autoSpaceDN/>
        <w:adjustRightInd/>
        <w:ind w:left="709"/>
        <w:contextualSpacing/>
        <w:rPr>
          <w:rFonts w:eastAsiaTheme="majorEastAsia"/>
          <w:sz w:val="24"/>
          <w:szCs w:val="24"/>
        </w:rPr>
      </w:pPr>
    </w:p>
    <w:p w:rsidR="00930FDB" w:rsidRPr="001D2892" w:rsidRDefault="00930FDB" w:rsidP="00CA2D99">
      <w:pPr>
        <w:pStyle w:val="ad"/>
        <w:numPr>
          <w:ilvl w:val="0"/>
          <w:numId w:val="17"/>
        </w:numPr>
        <w:tabs>
          <w:tab w:val="left" w:leader="dot" w:pos="360"/>
        </w:tabs>
        <w:jc w:val="both"/>
        <w:rPr>
          <w:rFonts w:eastAsiaTheme="majorEastAsia"/>
          <w:b/>
          <w:sz w:val="24"/>
          <w:szCs w:val="24"/>
        </w:rPr>
      </w:pPr>
      <w:r>
        <w:rPr>
          <w:b/>
          <w:bCs/>
          <w:sz w:val="24"/>
          <w:szCs w:val="24"/>
        </w:rPr>
        <w:t xml:space="preserve">Выделение и обоснование перспективных участков недр </w:t>
      </w:r>
      <w:r w:rsidRPr="001D2892">
        <w:rPr>
          <w:b/>
          <w:bCs/>
          <w:sz w:val="24"/>
          <w:szCs w:val="24"/>
        </w:rPr>
        <w:t>при региональных геолого-геофизических и геологосъемочных работах</w:t>
      </w:r>
    </w:p>
    <w:p w:rsidR="00C57534" w:rsidRDefault="00C57534" w:rsidP="00CA2D99">
      <w:pPr>
        <w:widowControl/>
        <w:tabs>
          <w:tab w:val="left" w:leader="dot" w:pos="0"/>
          <w:tab w:val="left" w:leader="dot" w:pos="360"/>
        </w:tabs>
        <w:jc w:val="both"/>
        <w:rPr>
          <w:rFonts w:eastAsiaTheme="minorEastAsia"/>
          <w:sz w:val="24"/>
          <w:szCs w:val="24"/>
        </w:rPr>
      </w:pPr>
    </w:p>
    <w:p w:rsidR="00300D23" w:rsidRDefault="00300D23" w:rsidP="005A012A">
      <w:pPr>
        <w:ind w:firstLine="709"/>
        <w:jc w:val="both"/>
        <w:rPr>
          <w:sz w:val="24"/>
          <w:szCs w:val="24"/>
        </w:rPr>
      </w:pPr>
      <w:r w:rsidRPr="009F15E6">
        <w:rPr>
          <w:sz w:val="24"/>
          <w:szCs w:val="24"/>
        </w:rPr>
        <w:t>Целью регионального геологического прогноза любого масштаба является выделение и количественная оценка рудоносности перспективных площадей, структур, участков в рангах минерагенической зоны, рудного района и рудного узла.</w:t>
      </w:r>
    </w:p>
    <w:p w:rsidR="00BE702A" w:rsidRDefault="00BE702A" w:rsidP="005A012A">
      <w:pPr>
        <w:ind w:firstLine="709"/>
        <w:jc w:val="both"/>
        <w:rPr>
          <w:sz w:val="24"/>
          <w:szCs w:val="24"/>
        </w:rPr>
      </w:pPr>
    </w:p>
    <w:p w:rsidR="0095079B" w:rsidRPr="008A60DB" w:rsidRDefault="008A60DB" w:rsidP="008A60DB">
      <w:pPr>
        <w:pStyle w:val="ad"/>
        <w:numPr>
          <w:ilvl w:val="1"/>
          <w:numId w:val="17"/>
        </w:numPr>
        <w:tabs>
          <w:tab w:val="left" w:leader="dot" w:pos="1061"/>
        </w:tabs>
        <w:jc w:val="both"/>
        <w:rPr>
          <w:rFonts w:eastAsiaTheme="minorEastAsia"/>
          <w:b/>
          <w:sz w:val="24"/>
          <w:szCs w:val="24"/>
        </w:rPr>
      </w:pPr>
      <w:r>
        <w:rPr>
          <w:rFonts w:eastAsiaTheme="minorEastAsia"/>
          <w:b/>
          <w:sz w:val="24"/>
          <w:szCs w:val="24"/>
        </w:rPr>
        <w:t xml:space="preserve"> </w:t>
      </w:r>
      <w:r w:rsidR="00810089">
        <w:rPr>
          <w:rFonts w:eastAsiaTheme="minorEastAsia"/>
          <w:b/>
          <w:sz w:val="24"/>
          <w:szCs w:val="24"/>
        </w:rPr>
        <w:t>К</w:t>
      </w:r>
      <w:r w:rsidR="0095079B" w:rsidRPr="008A60DB">
        <w:rPr>
          <w:rFonts w:eastAsiaTheme="minorEastAsia"/>
          <w:b/>
          <w:sz w:val="24"/>
          <w:szCs w:val="24"/>
        </w:rPr>
        <w:t>ритерии</w:t>
      </w:r>
      <w:r w:rsidR="00810089">
        <w:rPr>
          <w:rFonts w:eastAsiaTheme="minorEastAsia"/>
          <w:b/>
          <w:sz w:val="24"/>
          <w:szCs w:val="24"/>
        </w:rPr>
        <w:t xml:space="preserve"> прогнозирования</w:t>
      </w:r>
    </w:p>
    <w:p w:rsidR="00DF24FC" w:rsidRPr="00DF24FC" w:rsidRDefault="00DF24FC" w:rsidP="005A012A">
      <w:pPr>
        <w:tabs>
          <w:tab w:val="left" w:leader="dot" w:pos="1061"/>
        </w:tabs>
        <w:ind w:firstLine="709"/>
        <w:jc w:val="both"/>
        <w:rPr>
          <w:rFonts w:eastAsiaTheme="minorEastAsia"/>
          <w:sz w:val="24"/>
          <w:szCs w:val="24"/>
        </w:rPr>
      </w:pPr>
      <w:r w:rsidRPr="00DF24FC">
        <w:rPr>
          <w:rFonts w:eastAsiaTheme="minorEastAsia"/>
          <w:sz w:val="24"/>
          <w:szCs w:val="24"/>
        </w:rPr>
        <w:t xml:space="preserve">Оптимальная система прогнозных критериев </w:t>
      </w:r>
      <w:r w:rsidR="00564998">
        <w:rPr>
          <w:rFonts w:eastAsiaTheme="minorEastAsia"/>
          <w:sz w:val="24"/>
          <w:szCs w:val="24"/>
        </w:rPr>
        <w:t xml:space="preserve">для выделения </w:t>
      </w:r>
      <w:r w:rsidR="00564998" w:rsidRPr="00564998">
        <w:rPr>
          <w:rFonts w:eastAsiaTheme="minorEastAsia"/>
          <w:sz w:val="24"/>
          <w:szCs w:val="24"/>
        </w:rPr>
        <w:t>перспективных участ</w:t>
      </w:r>
      <w:r w:rsidR="00564998" w:rsidRPr="00564998">
        <w:rPr>
          <w:rFonts w:eastAsiaTheme="minorEastAsia"/>
          <w:sz w:val="24"/>
          <w:szCs w:val="24"/>
        </w:rPr>
        <w:lastRenderedPageBreak/>
        <w:t xml:space="preserve">ков недр </w:t>
      </w:r>
      <w:r w:rsidRPr="00DF24FC">
        <w:rPr>
          <w:rFonts w:eastAsiaTheme="minorEastAsia"/>
          <w:sz w:val="24"/>
          <w:szCs w:val="24"/>
        </w:rPr>
        <w:t>должна базироваться, прежде всего, на выявлении устойчивых связей в размещении оруденения в геологических структурных комплексах с их определенными вещественно-геодинамическими типами и особенностями состава и строения, т.е. внутренней структурой геологических комплексов. Ранжирование прогнозных критериев по степени значимости и масштабности проявления производится с учетом принимаемой геолого-генетической модели прогнозируемых месторождений. Для прогнозных исследований любого масштаба в качестве главных критериев прогнозирования</w:t>
      </w:r>
      <w:r w:rsidR="00BE38B6">
        <w:rPr>
          <w:rFonts w:eastAsiaTheme="minorEastAsia"/>
          <w:sz w:val="24"/>
          <w:szCs w:val="24"/>
        </w:rPr>
        <w:t xml:space="preserve"> данного полезного ископаемого</w:t>
      </w:r>
      <w:r w:rsidRPr="00DF24FC">
        <w:rPr>
          <w:rFonts w:eastAsiaTheme="minorEastAsia"/>
          <w:sz w:val="24"/>
          <w:szCs w:val="24"/>
        </w:rPr>
        <w:t xml:space="preserve"> рассматриваются те, которые основываются на выявленных связях оруденения </w:t>
      </w:r>
      <w:r w:rsidR="003D610A">
        <w:rPr>
          <w:rFonts w:eastAsiaTheme="minorEastAsia"/>
          <w:sz w:val="24"/>
          <w:szCs w:val="24"/>
        </w:rPr>
        <w:t>этого полезного ископаемого</w:t>
      </w:r>
      <w:r w:rsidR="003D610A" w:rsidRPr="00DF24FC">
        <w:rPr>
          <w:rFonts w:eastAsiaTheme="minorEastAsia"/>
          <w:sz w:val="24"/>
          <w:szCs w:val="24"/>
        </w:rPr>
        <w:t xml:space="preserve"> </w:t>
      </w:r>
      <w:r w:rsidRPr="00DF24FC">
        <w:rPr>
          <w:rFonts w:eastAsiaTheme="minorEastAsia"/>
          <w:sz w:val="24"/>
          <w:szCs w:val="24"/>
        </w:rPr>
        <w:t>с вещественными и структурными в широком смысле особенностями геолого-структурных обстановок локализации оруденения. Остальные рудоконтролирующие факторы и, соответственно, прогнозные критерии являются в той или иной степени производными от структурных и вещественных, а поэтому рассматриваются как вспомогательные.</w:t>
      </w:r>
    </w:p>
    <w:p w:rsidR="00DF24FC" w:rsidRPr="00DF24FC" w:rsidRDefault="00DF24FC" w:rsidP="005A012A">
      <w:pPr>
        <w:tabs>
          <w:tab w:val="left" w:leader="dot" w:pos="1061"/>
        </w:tabs>
        <w:ind w:firstLine="709"/>
        <w:jc w:val="both"/>
        <w:rPr>
          <w:rFonts w:eastAsiaTheme="minorEastAsia"/>
          <w:sz w:val="24"/>
          <w:szCs w:val="24"/>
        </w:rPr>
      </w:pPr>
      <w:r w:rsidRPr="00DF24FC">
        <w:rPr>
          <w:rFonts w:eastAsiaTheme="minorEastAsia"/>
          <w:sz w:val="24"/>
          <w:szCs w:val="24"/>
        </w:rPr>
        <w:t xml:space="preserve">Под главными понимаются те критерии, при отсутствии одного из которых вероятность обнаружения месторождений минимальна. Вспомогательные критерии позволяют уточнять прогнозную оценку конкретных площадей и повышают вероятность выявления рудоносных структур, рудных полей и месторождений. При переходе от одного масштаба прогнозирования к другому изменяется набор </w:t>
      </w:r>
      <w:r w:rsidR="00DF1A73">
        <w:rPr>
          <w:rFonts w:eastAsiaTheme="minorEastAsia"/>
          <w:sz w:val="24"/>
          <w:szCs w:val="24"/>
        </w:rPr>
        <w:t xml:space="preserve">главных и </w:t>
      </w:r>
      <w:r w:rsidRPr="00DF24FC">
        <w:rPr>
          <w:rFonts w:eastAsiaTheme="minorEastAsia"/>
          <w:sz w:val="24"/>
          <w:szCs w:val="24"/>
        </w:rPr>
        <w:t>вспомогательных критериев.</w:t>
      </w:r>
    </w:p>
    <w:p w:rsidR="00F32BAB" w:rsidRPr="00AD44BC" w:rsidRDefault="00F32BAB" w:rsidP="005A012A">
      <w:pPr>
        <w:tabs>
          <w:tab w:val="left" w:leader="dot" w:pos="1061"/>
        </w:tabs>
        <w:ind w:firstLine="709"/>
        <w:jc w:val="both"/>
        <w:rPr>
          <w:rFonts w:eastAsiaTheme="minorEastAsia"/>
          <w:sz w:val="24"/>
          <w:szCs w:val="24"/>
        </w:rPr>
      </w:pPr>
      <w:r w:rsidRPr="00AD44BC">
        <w:rPr>
          <w:rFonts w:eastAsiaTheme="minorEastAsia"/>
          <w:sz w:val="24"/>
          <w:szCs w:val="24"/>
        </w:rPr>
        <w:t xml:space="preserve">При выделении и обосновании перспективных участков недр на твёрдые полезные ископаемые при проведении региональных геолого-геофизических и геологосъёмочных работ, как правило, анализируются следующие критерии </w:t>
      </w:r>
      <w:r w:rsidRPr="00612435">
        <w:rPr>
          <w:rFonts w:eastAsiaTheme="minorEastAsia"/>
          <w:sz w:val="24"/>
          <w:szCs w:val="24"/>
        </w:rPr>
        <w:t xml:space="preserve">– стратиграфический, литолого-фациальный, </w:t>
      </w:r>
      <w:r w:rsidR="00FE12AE" w:rsidRPr="00612435">
        <w:rPr>
          <w:rFonts w:eastAsiaTheme="minorEastAsia"/>
          <w:sz w:val="24"/>
          <w:szCs w:val="24"/>
        </w:rPr>
        <w:t xml:space="preserve">магматический, </w:t>
      </w:r>
      <w:r w:rsidRPr="00612435">
        <w:rPr>
          <w:rFonts w:eastAsiaTheme="minorEastAsia"/>
          <w:sz w:val="24"/>
          <w:szCs w:val="24"/>
        </w:rPr>
        <w:t xml:space="preserve">структурный, </w:t>
      </w:r>
      <w:r w:rsidR="00823D3C" w:rsidRPr="00612435">
        <w:rPr>
          <w:rFonts w:eastAsiaTheme="minorEastAsia"/>
          <w:sz w:val="24"/>
          <w:szCs w:val="24"/>
        </w:rPr>
        <w:t>геодин</w:t>
      </w:r>
      <w:r w:rsidR="00F011E7" w:rsidRPr="00612435">
        <w:rPr>
          <w:rFonts w:eastAsiaTheme="minorEastAsia"/>
          <w:sz w:val="24"/>
          <w:szCs w:val="24"/>
        </w:rPr>
        <w:t>а</w:t>
      </w:r>
      <w:r w:rsidR="00823D3C" w:rsidRPr="00612435">
        <w:rPr>
          <w:rFonts w:eastAsiaTheme="minorEastAsia"/>
          <w:sz w:val="24"/>
          <w:szCs w:val="24"/>
        </w:rPr>
        <w:t xml:space="preserve">мический, </w:t>
      </w:r>
      <w:r w:rsidRPr="00612435">
        <w:rPr>
          <w:rFonts w:eastAsiaTheme="minorEastAsia"/>
          <w:sz w:val="24"/>
          <w:szCs w:val="24"/>
        </w:rPr>
        <w:t>геоморфологический</w:t>
      </w:r>
      <w:r w:rsidR="00F011E7" w:rsidRPr="00612435">
        <w:rPr>
          <w:rFonts w:eastAsiaTheme="minorEastAsia"/>
          <w:sz w:val="24"/>
          <w:szCs w:val="24"/>
        </w:rPr>
        <w:t>, формационный</w:t>
      </w:r>
      <w:r w:rsidR="00612435" w:rsidRPr="00612435">
        <w:rPr>
          <w:rFonts w:eastAsiaTheme="minorEastAsia"/>
          <w:sz w:val="24"/>
          <w:szCs w:val="24"/>
        </w:rPr>
        <w:t xml:space="preserve"> и др</w:t>
      </w:r>
      <w:r w:rsidRPr="00612435">
        <w:rPr>
          <w:rFonts w:eastAsiaTheme="minorEastAsia"/>
          <w:sz w:val="24"/>
          <w:szCs w:val="24"/>
        </w:rPr>
        <w:t>.</w:t>
      </w:r>
      <w:r w:rsidRPr="00AD44BC">
        <w:rPr>
          <w:rFonts w:eastAsiaTheme="minorEastAsia"/>
          <w:sz w:val="24"/>
          <w:szCs w:val="24"/>
        </w:rPr>
        <w:t xml:space="preserve"> </w:t>
      </w:r>
    </w:p>
    <w:p w:rsidR="00F32BAB" w:rsidRPr="00AD44BC" w:rsidRDefault="00F32BAB" w:rsidP="005A012A">
      <w:pPr>
        <w:tabs>
          <w:tab w:val="left" w:leader="dot" w:pos="1061"/>
        </w:tabs>
        <w:ind w:firstLine="709"/>
        <w:jc w:val="both"/>
        <w:rPr>
          <w:rFonts w:eastAsiaTheme="minorEastAsia"/>
          <w:sz w:val="24"/>
          <w:szCs w:val="24"/>
        </w:rPr>
      </w:pPr>
      <w:r w:rsidRPr="00F32BAB">
        <w:rPr>
          <w:rFonts w:eastAsiaTheme="minorEastAsia"/>
          <w:i/>
          <w:sz w:val="24"/>
          <w:szCs w:val="24"/>
        </w:rPr>
        <w:t xml:space="preserve">Стратиграфические </w:t>
      </w:r>
      <w:r w:rsidRPr="00AD44BC">
        <w:rPr>
          <w:rFonts w:eastAsiaTheme="minorEastAsia"/>
          <w:sz w:val="24"/>
          <w:szCs w:val="24"/>
        </w:rPr>
        <w:t>критерии основаны на устойчивых связях оруденения с определенными уровнями и типами геологического разреза земной коры. Эти критерии наиболее важны при прогнозировании и поисках осадочных, вулканогенно-осадочных, метаморфогенных</w:t>
      </w:r>
      <w:r w:rsidR="00FB377B" w:rsidRPr="00FB377B">
        <w:rPr>
          <w:rFonts w:eastAsiaTheme="minorEastAsia"/>
          <w:sz w:val="24"/>
          <w:szCs w:val="24"/>
        </w:rPr>
        <w:t xml:space="preserve"> </w:t>
      </w:r>
      <w:r w:rsidR="00FB377B">
        <w:rPr>
          <w:rFonts w:eastAsiaTheme="minorEastAsia"/>
          <w:sz w:val="24"/>
          <w:szCs w:val="24"/>
        </w:rPr>
        <w:t>и</w:t>
      </w:r>
      <w:r w:rsidR="00FB377B" w:rsidRPr="00FB377B">
        <w:rPr>
          <w:rFonts w:eastAsiaTheme="minorEastAsia"/>
          <w:sz w:val="24"/>
          <w:szCs w:val="24"/>
        </w:rPr>
        <w:t xml:space="preserve"> </w:t>
      </w:r>
      <w:r w:rsidRPr="00AD44BC">
        <w:rPr>
          <w:rFonts w:eastAsiaTheme="minorEastAsia"/>
          <w:sz w:val="24"/>
          <w:szCs w:val="24"/>
        </w:rPr>
        <w:t xml:space="preserve">стратиформных месторождений. </w:t>
      </w:r>
    </w:p>
    <w:p w:rsidR="00F011E7" w:rsidRPr="00DF24FC" w:rsidRDefault="00F011E7" w:rsidP="00F011E7">
      <w:pPr>
        <w:tabs>
          <w:tab w:val="left" w:leader="dot" w:pos="1061"/>
        </w:tabs>
        <w:ind w:firstLine="715"/>
        <w:jc w:val="both"/>
        <w:rPr>
          <w:rFonts w:eastAsiaTheme="minorEastAsia"/>
          <w:sz w:val="24"/>
          <w:szCs w:val="24"/>
        </w:rPr>
      </w:pPr>
      <w:r w:rsidRPr="006E03D2">
        <w:rPr>
          <w:rFonts w:eastAsiaTheme="minorEastAsia"/>
          <w:sz w:val="24"/>
          <w:szCs w:val="24"/>
        </w:rPr>
        <w:t>Геохронологический</w:t>
      </w:r>
      <w:r w:rsidRPr="00DF24FC">
        <w:rPr>
          <w:rFonts w:eastAsiaTheme="minorEastAsia"/>
          <w:sz w:val="24"/>
          <w:szCs w:val="24"/>
        </w:rPr>
        <w:t xml:space="preserve"> или региональный стратиграфический контроль связан с проявлением крупных глобальных эпох рудообразования.</w:t>
      </w:r>
    </w:p>
    <w:p w:rsidR="00F32BAB" w:rsidRPr="00AD44BC" w:rsidRDefault="00F935A5" w:rsidP="00F32BAB">
      <w:pPr>
        <w:tabs>
          <w:tab w:val="left" w:leader="dot" w:pos="1061"/>
        </w:tabs>
        <w:ind w:firstLine="715"/>
        <w:jc w:val="both"/>
        <w:rPr>
          <w:rFonts w:eastAsiaTheme="minorEastAsia"/>
          <w:sz w:val="24"/>
          <w:szCs w:val="24"/>
        </w:rPr>
      </w:pPr>
      <w:r w:rsidRPr="00EE396E">
        <w:rPr>
          <w:rFonts w:eastAsiaTheme="minorEastAsia"/>
          <w:sz w:val="24"/>
          <w:szCs w:val="24"/>
        </w:rPr>
        <w:t xml:space="preserve">Стратиграфический </w:t>
      </w:r>
      <w:proofErr w:type="gramStart"/>
      <w:r w:rsidRPr="00EE396E">
        <w:rPr>
          <w:rFonts w:eastAsiaTheme="minorEastAsia"/>
          <w:sz w:val="24"/>
          <w:szCs w:val="24"/>
        </w:rPr>
        <w:t>критерий</w:t>
      </w:r>
      <w:r w:rsidRPr="00DF24FC">
        <w:rPr>
          <w:rFonts w:eastAsiaTheme="minorEastAsia"/>
          <w:sz w:val="24"/>
          <w:szCs w:val="24"/>
        </w:rPr>
        <w:t xml:space="preserve">  выражается</w:t>
      </w:r>
      <w:proofErr w:type="gramEnd"/>
      <w:r w:rsidRPr="00DF24FC">
        <w:rPr>
          <w:rFonts w:eastAsiaTheme="minorEastAsia"/>
          <w:sz w:val="24"/>
          <w:szCs w:val="24"/>
        </w:rPr>
        <w:t xml:space="preserve"> в том, что рудоносные формации накапливаются на определенных стадиях развития</w:t>
      </w:r>
      <w:r w:rsidR="00FB377B">
        <w:rPr>
          <w:rFonts w:eastAsiaTheme="minorEastAsia"/>
          <w:sz w:val="24"/>
          <w:szCs w:val="24"/>
        </w:rPr>
        <w:t xml:space="preserve"> </w:t>
      </w:r>
      <w:r w:rsidR="00FB377B" w:rsidRPr="00DF24FC">
        <w:rPr>
          <w:rFonts w:eastAsiaTheme="minorEastAsia"/>
          <w:sz w:val="24"/>
          <w:szCs w:val="24"/>
        </w:rPr>
        <w:t>геологических структурных комплекс</w:t>
      </w:r>
      <w:r w:rsidR="00FB377B">
        <w:rPr>
          <w:rFonts w:eastAsiaTheme="minorEastAsia"/>
          <w:sz w:val="24"/>
          <w:szCs w:val="24"/>
        </w:rPr>
        <w:t>ов</w:t>
      </w:r>
      <w:r w:rsidRPr="00DF24FC">
        <w:rPr>
          <w:rFonts w:eastAsiaTheme="minorEastAsia"/>
          <w:sz w:val="24"/>
          <w:szCs w:val="24"/>
        </w:rPr>
        <w:t>.</w:t>
      </w:r>
      <w:r w:rsidR="003D610A">
        <w:rPr>
          <w:rFonts w:eastAsiaTheme="minorEastAsia"/>
          <w:sz w:val="24"/>
          <w:szCs w:val="24"/>
        </w:rPr>
        <w:t xml:space="preserve"> </w:t>
      </w:r>
      <w:r w:rsidR="00F32BAB" w:rsidRPr="00AD44BC">
        <w:rPr>
          <w:rFonts w:eastAsiaTheme="minorEastAsia"/>
          <w:sz w:val="24"/>
          <w:szCs w:val="24"/>
        </w:rPr>
        <w:t xml:space="preserve">Стратиграфическая приуроченность свойственна не просто телам полезных ископаемых или так называемым продуктивным горизонтам, а в первую очередь осадочным рудоносным формациям, которые в качестве присущих им компонентов включают в себя эти тела и продуктивные горизонты. Закономерной стратиграфической приуроченностью характеризуются месторождения угля, горючих сланцев, фосфоритов, медистых песчаников и др. </w:t>
      </w:r>
    </w:p>
    <w:p w:rsidR="00F32BAB"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Некоторые эпигенетические месторождения связаны с определенными стратиграфическими единицами – с горизонтами, благоприятными для замещения в процессе гидротермальных преобразований (алтайские полиметаллические месторождения), или с горизонтами, играющими роль экрана (сурьмяные и ртутные месторождения Средней Азии) </w:t>
      </w:r>
      <w:r w:rsidRPr="006E03D2">
        <w:rPr>
          <w:rFonts w:eastAsiaTheme="minorEastAsia"/>
          <w:sz w:val="24"/>
          <w:szCs w:val="24"/>
        </w:rPr>
        <w:t>[</w:t>
      </w:r>
      <w:r w:rsidR="006E03D2" w:rsidRPr="006E03D2">
        <w:rPr>
          <w:rFonts w:eastAsiaTheme="minorEastAsia"/>
          <w:sz w:val="24"/>
          <w:szCs w:val="24"/>
        </w:rPr>
        <w:t>1</w:t>
      </w:r>
      <w:r w:rsidR="00A25F42">
        <w:rPr>
          <w:rFonts w:eastAsiaTheme="minorEastAsia"/>
          <w:sz w:val="24"/>
          <w:szCs w:val="24"/>
        </w:rPr>
        <w:t>8</w:t>
      </w:r>
      <w:r w:rsidRPr="006E03D2">
        <w:rPr>
          <w:rFonts w:eastAsiaTheme="minorEastAsia"/>
          <w:sz w:val="24"/>
          <w:szCs w:val="24"/>
        </w:rPr>
        <w:t>].</w:t>
      </w:r>
      <w:r w:rsidRPr="00AD44BC">
        <w:rPr>
          <w:rFonts w:eastAsiaTheme="minorEastAsia"/>
          <w:sz w:val="24"/>
          <w:szCs w:val="24"/>
        </w:rPr>
        <w:t xml:space="preserve"> </w:t>
      </w:r>
    </w:p>
    <w:p w:rsidR="00F32BAB" w:rsidRPr="00AD44BC" w:rsidRDefault="00BD37FB" w:rsidP="00F32BAB">
      <w:pPr>
        <w:tabs>
          <w:tab w:val="left" w:leader="dot" w:pos="1061"/>
        </w:tabs>
        <w:ind w:firstLine="715"/>
        <w:jc w:val="both"/>
        <w:rPr>
          <w:rFonts w:eastAsiaTheme="minorEastAsia"/>
          <w:sz w:val="24"/>
          <w:szCs w:val="24"/>
        </w:rPr>
      </w:pPr>
      <w:r>
        <w:rPr>
          <w:rFonts w:eastAsiaTheme="minorEastAsia"/>
          <w:i/>
          <w:sz w:val="24"/>
          <w:szCs w:val="24"/>
        </w:rPr>
        <w:t>Л</w:t>
      </w:r>
      <w:r w:rsidR="00F32BAB" w:rsidRPr="00F32BAB">
        <w:rPr>
          <w:rFonts w:eastAsiaTheme="minorEastAsia"/>
          <w:i/>
          <w:sz w:val="24"/>
          <w:szCs w:val="24"/>
        </w:rPr>
        <w:t>итолого-фациальные критерии</w:t>
      </w:r>
      <w:r w:rsidR="00F32BAB" w:rsidRPr="00AD44BC">
        <w:rPr>
          <w:rFonts w:eastAsiaTheme="minorEastAsia"/>
          <w:sz w:val="24"/>
          <w:szCs w:val="24"/>
        </w:rPr>
        <w:t xml:space="preserve"> базируются на выявлении и использовании тесных связей полезных ископаемых с осадочными и вулканогенно-осадочными формациями (комплексами) определенного состава и их типичными литофациями. Для целей поисков и прогнозирования месторождений полезных ископаемых литологические критерии часто используются как литолого-фациальные, отражающие специфику локализации рудоносных формаций и связи оруденения с определенными лито-фациями пород. Наиболее эффективными эти критерии оказываются при поисках и прогнозировании осадочного, вулканогенно-осадочного и стратиформного оруденения</w:t>
      </w:r>
      <w:r w:rsidR="00D62CA2" w:rsidRPr="00D62CA2">
        <w:rPr>
          <w:rFonts w:eastAsiaTheme="minorEastAsia"/>
          <w:sz w:val="24"/>
          <w:szCs w:val="24"/>
        </w:rPr>
        <w:t xml:space="preserve"> </w:t>
      </w:r>
      <w:r>
        <w:rPr>
          <w:rFonts w:eastAsiaTheme="minorEastAsia"/>
          <w:sz w:val="24"/>
          <w:szCs w:val="24"/>
        </w:rPr>
        <w:t>(</w:t>
      </w:r>
      <w:r w:rsidR="00D62CA2" w:rsidRPr="00AD44BC">
        <w:rPr>
          <w:rFonts w:eastAsiaTheme="minorEastAsia"/>
          <w:sz w:val="24"/>
          <w:szCs w:val="24"/>
        </w:rPr>
        <w:t>жел</w:t>
      </w:r>
      <w:r w:rsidR="00D62CA2">
        <w:rPr>
          <w:rFonts w:eastAsiaTheme="minorEastAsia"/>
          <w:sz w:val="24"/>
          <w:szCs w:val="24"/>
        </w:rPr>
        <w:t>езны</w:t>
      </w:r>
      <w:r>
        <w:rPr>
          <w:rFonts w:eastAsiaTheme="minorEastAsia"/>
          <w:sz w:val="24"/>
          <w:szCs w:val="24"/>
        </w:rPr>
        <w:t>е</w:t>
      </w:r>
      <w:r w:rsidR="00D62CA2">
        <w:rPr>
          <w:rFonts w:eastAsiaTheme="minorEastAsia"/>
          <w:sz w:val="24"/>
          <w:szCs w:val="24"/>
        </w:rPr>
        <w:t xml:space="preserve"> и марганцевы</w:t>
      </w:r>
      <w:r>
        <w:rPr>
          <w:rFonts w:eastAsiaTheme="minorEastAsia"/>
          <w:sz w:val="24"/>
          <w:szCs w:val="24"/>
        </w:rPr>
        <w:t>е</w:t>
      </w:r>
      <w:r w:rsidR="00D62CA2">
        <w:rPr>
          <w:rFonts w:eastAsiaTheme="minorEastAsia"/>
          <w:sz w:val="24"/>
          <w:szCs w:val="24"/>
        </w:rPr>
        <w:t xml:space="preserve"> руд</w:t>
      </w:r>
      <w:r>
        <w:rPr>
          <w:rFonts w:eastAsiaTheme="minorEastAsia"/>
          <w:sz w:val="24"/>
          <w:szCs w:val="24"/>
        </w:rPr>
        <w:t>ы</w:t>
      </w:r>
      <w:r w:rsidR="00D62CA2">
        <w:rPr>
          <w:rFonts w:eastAsiaTheme="minorEastAsia"/>
          <w:sz w:val="24"/>
          <w:szCs w:val="24"/>
        </w:rPr>
        <w:t>,</w:t>
      </w:r>
      <w:r w:rsidR="00D62CA2" w:rsidRPr="00D62CA2">
        <w:rPr>
          <w:rFonts w:eastAsiaTheme="minorEastAsia"/>
          <w:sz w:val="24"/>
          <w:szCs w:val="24"/>
        </w:rPr>
        <w:t xml:space="preserve"> </w:t>
      </w:r>
      <w:r w:rsidR="00D62CA2" w:rsidRPr="00AD44BC">
        <w:rPr>
          <w:rFonts w:eastAsiaTheme="minorEastAsia"/>
          <w:sz w:val="24"/>
          <w:szCs w:val="24"/>
        </w:rPr>
        <w:t>полиметалл</w:t>
      </w:r>
      <w:r>
        <w:rPr>
          <w:rFonts w:eastAsiaTheme="minorEastAsia"/>
          <w:sz w:val="24"/>
          <w:szCs w:val="24"/>
        </w:rPr>
        <w:t>ы, коры выветривания золота, россыпи)</w:t>
      </w:r>
      <w:r w:rsidR="00F32BAB" w:rsidRPr="00AD44BC">
        <w:rPr>
          <w:rFonts w:eastAsiaTheme="minorEastAsia"/>
          <w:sz w:val="24"/>
          <w:szCs w:val="24"/>
        </w:rPr>
        <w:t xml:space="preserve">.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Установлена связь рудоносных литофаций с палеогеографическими обстановками стратифицированных толщ земной коры.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lastRenderedPageBreak/>
        <w:t>Для эндогенных месторождений литолого-фациальные критерии имеют ограниченное значение. Литологический контроль эндогенного оруденения определяется, прежде всего, физико-механическими свойствами и химическим составом пород. Так как пористость, хрупкость, трещ</w:t>
      </w:r>
      <w:r w:rsidR="00561E59">
        <w:rPr>
          <w:rFonts w:eastAsiaTheme="minorEastAsia"/>
          <w:sz w:val="24"/>
          <w:szCs w:val="24"/>
        </w:rPr>
        <w:t>и</w:t>
      </w:r>
      <w:r w:rsidRPr="00AD44BC">
        <w:rPr>
          <w:rFonts w:eastAsiaTheme="minorEastAsia"/>
          <w:sz w:val="24"/>
          <w:szCs w:val="24"/>
        </w:rPr>
        <w:t>новатость являются благоприятными факторами для формирования рудных залежей, а плотные, пластичные и вязкие породы обеспечивают экранирующую спос</w:t>
      </w:r>
      <w:r w:rsidR="00AF15F9">
        <w:rPr>
          <w:rFonts w:eastAsiaTheme="minorEastAsia"/>
          <w:sz w:val="24"/>
          <w:szCs w:val="24"/>
        </w:rPr>
        <w:t>о</w:t>
      </w:r>
      <w:r w:rsidRPr="00AD44BC">
        <w:rPr>
          <w:rFonts w:eastAsiaTheme="minorEastAsia"/>
          <w:sz w:val="24"/>
          <w:szCs w:val="24"/>
        </w:rPr>
        <w:t xml:space="preserve">бность, повышая интенсивность рудообразования </w:t>
      </w:r>
      <w:r w:rsidRPr="00F6657B">
        <w:rPr>
          <w:rFonts w:eastAsiaTheme="minorEastAsia"/>
          <w:sz w:val="24"/>
          <w:szCs w:val="24"/>
        </w:rPr>
        <w:t>[</w:t>
      </w:r>
      <w:r w:rsidR="00F6657B">
        <w:rPr>
          <w:rFonts w:eastAsiaTheme="minorEastAsia"/>
          <w:sz w:val="24"/>
          <w:szCs w:val="24"/>
        </w:rPr>
        <w:t>1</w:t>
      </w:r>
      <w:r w:rsidR="00A25F42">
        <w:rPr>
          <w:rFonts w:eastAsiaTheme="minorEastAsia"/>
          <w:sz w:val="24"/>
          <w:szCs w:val="24"/>
        </w:rPr>
        <w:t>2</w:t>
      </w:r>
      <w:r w:rsidRPr="00F6657B">
        <w:rPr>
          <w:rFonts w:eastAsiaTheme="minorEastAsia"/>
          <w:sz w:val="24"/>
          <w:szCs w:val="24"/>
        </w:rPr>
        <w:t>].</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Благоприятны для избирательного замещения рудными минералами доломиты, битуминосные известняки, карбонатно-углеродистые песчаники, гравелиты, образующие благоприятные «критические горизонты», в которых формируются рудные тела. </w:t>
      </w:r>
    </w:p>
    <w:p w:rsidR="00F32BAB" w:rsidRPr="00AD44BC" w:rsidRDefault="00F32BAB" w:rsidP="00F32BAB">
      <w:pPr>
        <w:tabs>
          <w:tab w:val="left" w:leader="dot" w:pos="1061"/>
        </w:tabs>
        <w:ind w:firstLine="715"/>
        <w:jc w:val="both"/>
        <w:rPr>
          <w:rFonts w:eastAsiaTheme="minorEastAsia"/>
          <w:sz w:val="24"/>
          <w:szCs w:val="24"/>
        </w:rPr>
      </w:pPr>
      <w:r w:rsidRPr="00FE12AE">
        <w:rPr>
          <w:rFonts w:eastAsiaTheme="minorEastAsia"/>
          <w:i/>
          <w:sz w:val="24"/>
          <w:szCs w:val="24"/>
        </w:rPr>
        <w:t>Магматические критерии</w:t>
      </w:r>
      <w:r w:rsidRPr="00AD44BC">
        <w:rPr>
          <w:rFonts w:eastAsiaTheme="minorEastAsia"/>
          <w:sz w:val="24"/>
          <w:szCs w:val="24"/>
        </w:rPr>
        <w:t xml:space="preserve"> предполагают наличие генетических или парагенетических связей оруденения с магматическими телами – с плутонами, экструзивными, субвулканическими телами, поясами даек и малых интрузий, способствуя выносу рудного вещества из глубин в верхние горизонты земной коры и на поверхность магматическими расплавами и сопровождающими их флюидами. Генетические связи характерны, прежде всего, для магматических месторождений, ассоциирующих с ультраосновными, основными и щелочными породами. К таким рудным объектам относятся месторождения хромитов, титана, медно-никелевых сульфидных руд с платиноидами, золотом, алмазов, циркония, гафния, тория, апатита, редких земель.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Среди магматических месторождений известны ликвационные и кристаллизационные их типы. При поисках и прогнозировании промышленного оруденения важнейшее значение имеет степень дифференцированности рудоносных магматических расплавов. Наиболее продуктивными оказываются расслоенные, концентрически зональные и многофазные интрузивы.</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Постмагматические месторождения эндогенного класса связаны со становлением гранитоидных плутонов, малых интрузий, даек и вулканитов. К ним относятся редкометалльные пегматитовые, медно-молибденовые  и золото-медно-порфировые месторождения; скарновые магнетитовые, золото-платиновые, касситеритовые, полиметаллически</w:t>
      </w:r>
      <w:r w:rsidR="00FE12AE">
        <w:rPr>
          <w:rFonts w:eastAsiaTheme="minorEastAsia"/>
          <w:sz w:val="24"/>
          <w:szCs w:val="24"/>
        </w:rPr>
        <w:t>е</w:t>
      </w:r>
      <w:r w:rsidRPr="00AD44BC">
        <w:rPr>
          <w:rFonts w:eastAsiaTheme="minorEastAsia"/>
          <w:sz w:val="24"/>
          <w:szCs w:val="24"/>
        </w:rPr>
        <w:t xml:space="preserve"> сульфидные; грейзеновые и кварцево-сульфидные жильные золоторудные, связанные с гранитами и гранодиорит-плагиогранитными интрузиями; колчеданные и полиметаллические – с вулканитами; гидротермальные халькофильные (Pb, Zn, Cu, Bi, Те, Ag, Au) и литофильные (W, Мо, Sn) – с гранитоидами повышенной основности, малыми интрузиями и дайками гранодиорит-диоритов, лампрофиров, монцонитов, сиенитов, гранит- и гранодиорит-порфиров </w:t>
      </w:r>
      <w:r w:rsidRPr="00F6657B">
        <w:rPr>
          <w:rFonts w:eastAsiaTheme="minorEastAsia"/>
          <w:sz w:val="24"/>
          <w:szCs w:val="24"/>
        </w:rPr>
        <w:t>[</w:t>
      </w:r>
      <w:r w:rsidR="00F6657B" w:rsidRPr="00F6657B">
        <w:rPr>
          <w:rFonts w:eastAsiaTheme="minorEastAsia"/>
          <w:sz w:val="24"/>
          <w:szCs w:val="24"/>
        </w:rPr>
        <w:t>1</w:t>
      </w:r>
      <w:r w:rsidR="00A25F42">
        <w:rPr>
          <w:rFonts w:eastAsiaTheme="minorEastAsia"/>
          <w:sz w:val="24"/>
          <w:szCs w:val="24"/>
        </w:rPr>
        <w:t>2</w:t>
      </w:r>
      <w:r w:rsidRPr="00F6657B">
        <w:rPr>
          <w:rFonts w:eastAsiaTheme="minorEastAsia"/>
          <w:sz w:val="24"/>
          <w:szCs w:val="24"/>
        </w:rPr>
        <w:t>].</w:t>
      </w:r>
      <w:r w:rsidRPr="00AD44BC">
        <w:rPr>
          <w:rFonts w:eastAsiaTheme="minorEastAsia"/>
          <w:sz w:val="24"/>
          <w:szCs w:val="24"/>
        </w:rPr>
        <w:t xml:space="preserve">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Из других магматических критериев важное поисковое значение имеют рудоносные эксплозивные и эксплозивно-гидротермальные брекчии и трубки взрыва. Они образуются в тесной связи процесс</w:t>
      </w:r>
      <w:r w:rsidR="00715077">
        <w:rPr>
          <w:rFonts w:eastAsiaTheme="minorEastAsia"/>
          <w:sz w:val="24"/>
          <w:szCs w:val="24"/>
        </w:rPr>
        <w:t>ов</w:t>
      </w:r>
      <w:r w:rsidRPr="00AD44BC">
        <w:rPr>
          <w:rFonts w:eastAsiaTheme="minorEastAsia"/>
          <w:sz w:val="24"/>
          <w:szCs w:val="24"/>
        </w:rPr>
        <w:t xml:space="preserve"> магмофлюидной деятельности с рудогенезом. Содержат повышенные концентрации полезных компонентов железа, полиметаллов, золота, серебра, сурьмы, ртути и нередко создают рудные скопления промышленного значения.</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Глубина становления интрузивных тел различных комплексов оценивается на основе фациального анализа отдельных интрузивов. Выделяются поверхностная (эффузивно-покровная), приповерхностная (субвулканическая до 0,5-1 км), гипабиссальная (2 км), мезоабиссальная (3 км), абиссальная (более 5 км) фации магматических пород. Наиболее продуктивными оказываются магматиты субвулканической – гипабиссальной (халькофильные металлы и руды </w:t>
      </w:r>
      <w:proofErr w:type="gramStart"/>
      <w:r w:rsidRPr="00AD44BC">
        <w:rPr>
          <w:rFonts w:eastAsiaTheme="minorEastAsia"/>
          <w:sz w:val="24"/>
          <w:szCs w:val="24"/>
        </w:rPr>
        <w:t>золото</w:t>
      </w:r>
      <w:r w:rsidR="001D515B">
        <w:rPr>
          <w:rFonts w:eastAsiaTheme="minorEastAsia"/>
          <w:sz w:val="24"/>
          <w:szCs w:val="24"/>
        </w:rPr>
        <w:t>-</w:t>
      </w:r>
      <w:r w:rsidRPr="00AD44BC">
        <w:rPr>
          <w:rFonts w:eastAsiaTheme="minorEastAsia"/>
          <w:sz w:val="24"/>
          <w:szCs w:val="24"/>
        </w:rPr>
        <w:t>серебряной</w:t>
      </w:r>
      <w:proofErr w:type="gramEnd"/>
      <w:r w:rsidRPr="00AD44BC">
        <w:rPr>
          <w:rFonts w:eastAsiaTheme="minorEastAsia"/>
          <w:sz w:val="24"/>
          <w:szCs w:val="24"/>
        </w:rPr>
        <w:t xml:space="preserve"> формации и мезоабиссальной – абиссальной (литофильные, редкометалльные, комплексные золото-платиноидно-редкометалльные фации).</w:t>
      </w:r>
    </w:p>
    <w:p w:rsidR="00F32BAB" w:rsidRPr="00AD44BC" w:rsidRDefault="00F32BAB" w:rsidP="00F32BAB">
      <w:pPr>
        <w:tabs>
          <w:tab w:val="left" w:leader="dot" w:pos="1061"/>
        </w:tabs>
        <w:ind w:firstLine="715"/>
        <w:jc w:val="both"/>
        <w:rPr>
          <w:rFonts w:eastAsiaTheme="minorEastAsia"/>
          <w:sz w:val="24"/>
          <w:szCs w:val="24"/>
        </w:rPr>
      </w:pPr>
      <w:r w:rsidRPr="00FE12AE">
        <w:rPr>
          <w:rFonts w:eastAsiaTheme="minorEastAsia"/>
          <w:i/>
          <w:sz w:val="24"/>
          <w:szCs w:val="24"/>
        </w:rPr>
        <w:t>Структурные критерии</w:t>
      </w:r>
      <w:r w:rsidRPr="00AD44BC">
        <w:rPr>
          <w:rFonts w:eastAsiaTheme="minorEastAsia"/>
          <w:sz w:val="24"/>
          <w:szCs w:val="24"/>
        </w:rPr>
        <w:t xml:space="preserve"> основаны на закономерностях размещения оруденения в определенных структурах разного типа и разных масштабов.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Размещение рудных полей контролируется, как правило, крупными тектоническими элементами. К ним относятся глубинные разломы, складчатые зоны, предгорные прогибы, внутригорные котловины, платформенные антеклизы и синеклизы.</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Особенно большое рудоконтролирующее значение имеют глубинные разломы. </w:t>
      </w:r>
      <w:r w:rsidRPr="00AD44BC">
        <w:rPr>
          <w:rFonts w:eastAsiaTheme="minorEastAsia"/>
          <w:sz w:val="24"/>
          <w:szCs w:val="24"/>
        </w:rPr>
        <w:lastRenderedPageBreak/>
        <w:t xml:space="preserve">Трансконтинентальные и региональные линеаменты контролируют положение минерагенических провинций и крупнейших рудных поясов. В узлах пересечения таких структур поперечными трансформными разломами размещаются рудные районы, рудные поля и уникальные месторождения медноколчеданных и полиметаллических руд Алтая, Урала, Средней Азии, Забайкалья и других регионов. Глубинные разломы и зоны «сквозного типа», проявляющиеся в пределах складчатых областей и на пересечении их с жесткими массивами. Они контролируют размещение структурно-формационных и минерагенических зон, внедрение интрузивов и определяют линейное, линейно-узловое размещение рудных узлов.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На региональном уровне учитывается также принадлежность минерагенических провинций и рудных районов к крупным структурно-формационными элементам земной коры: щитам, плитам, континентальным платформам, складчатым или активизированным областям.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С платформенными областями преимущественно связаны крупные каменноугольные и соленосные бассейны, коры выветривания экзогенных месторождений железа, марганца, никеля, бокситов и фосфоритов. Складчатые области наиболее благоприятны для локализации эндогенных месторождений </w:t>
      </w:r>
      <w:r w:rsidRPr="00F6657B">
        <w:rPr>
          <w:rFonts w:eastAsiaTheme="minorEastAsia"/>
          <w:sz w:val="24"/>
          <w:szCs w:val="24"/>
        </w:rPr>
        <w:t>[</w:t>
      </w:r>
      <w:r w:rsidR="00F6657B">
        <w:rPr>
          <w:rFonts w:eastAsiaTheme="minorEastAsia"/>
          <w:sz w:val="24"/>
          <w:szCs w:val="24"/>
        </w:rPr>
        <w:t>1</w:t>
      </w:r>
      <w:r w:rsidR="00A25F42">
        <w:rPr>
          <w:rFonts w:eastAsiaTheme="minorEastAsia"/>
          <w:sz w:val="24"/>
          <w:szCs w:val="24"/>
        </w:rPr>
        <w:t>2</w:t>
      </w:r>
      <w:r w:rsidRPr="00F6657B">
        <w:rPr>
          <w:rFonts w:eastAsiaTheme="minorEastAsia"/>
          <w:sz w:val="24"/>
          <w:szCs w:val="24"/>
        </w:rPr>
        <w:t>].</w:t>
      </w:r>
      <w:r w:rsidRPr="00AD44BC">
        <w:rPr>
          <w:rFonts w:eastAsiaTheme="minorEastAsia"/>
          <w:sz w:val="24"/>
          <w:szCs w:val="24"/>
        </w:rPr>
        <w:t xml:space="preserve">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Складчатые, террейновые и куполовидные структуры различных порядков определяют положение рудных районов </w:t>
      </w:r>
      <w:r w:rsidR="00BC0FC1" w:rsidRPr="00AD44BC">
        <w:rPr>
          <w:rFonts w:eastAsiaTheme="minorEastAsia"/>
          <w:sz w:val="24"/>
          <w:szCs w:val="24"/>
        </w:rPr>
        <w:t xml:space="preserve">и рудных </w:t>
      </w:r>
      <w:r w:rsidRPr="00AD44BC">
        <w:rPr>
          <w:rFonts w:eastAsiaTheme="minorEastAsia"/>
          <w:sz w:val="24"/>
          <w:szCs w:val="24"/>
        </w:rPr>
        <w:t xml:space="preserve">узлов. Они также контролируют размещение месторождений. Особенно благоприятными для размещения </w:t>
      </w:r>
      <w:r w:rsidR="00BC0FC1">
        <w:rPr>
          <w:rFonts w:eastAsiaTheme="minorEastAsia"/>
          <w:sz w:val="24"/>
          <w:szCs w:val="24"/>
        </w:rPr>
        <w:t>оруденения</w:t>
      </w:r>
      <w:r w:rsidRPr="00AD44BC">
        <w:rPr>
          <w:rFonts w:eastAsiaTheme="minorEastAsia"/>
          <w:sz w:val="24"/>
          <w:szCs w:val="24"/>
        </w:rPr>
        <w:t xml:space="preserve"> оказываются антиклинории, купола поднятий, компенсационные синклинали, изгибы складчатых структур по простиранию и падению, участки их пересечений крупными разломами и зонами трещиноватости, сдвиги, надвиги чаще оказываются рудоподводящими каналами. </w:t>
      </w:r>
      <w:r w:rsidR="00BC0FC1">
        <w:rPr>
          <w:rFonts w:eastAsiaTheme="minorEastAsia"/>
          <w:sz w:val="24"/>
          <w:szCs w:val="24"/>
        </w:rPr>
        <w:t>Для</w:t>
      </w:r>
      <w:r w:rsidRPr="00AD44BC">
        <w:rPr>
          <w:rFonts w:eastAsiaTheme="minorEastAsia"/>
          <w:sz w:val="24"/>
          <w:szCs w:val="24"/>
        </w:rPr>
        <w:t xml:space="preserve"> полиметаллических руд </w:t>
      </w:r>
      <w:r w:rsidR="00BC0FC1">
        <w:rPr>
          <w:rFonts w:eastAsiaTheme="minorEastAsia"/>
          <w:sz w:val="24"/>
          <w:szCs w:val="24"/>
        </w:rPr>
        <w:t xml:space="preserve">оруденение </w:t>
      </w:r>
      <w:r w:rsidRPr="00AD44BC">
        <w:rPr>
          <w:rFonts w:eastAsiaTheme="minorEastAsia"/>
          <w:sz w:val="24"/>
          <w:szCs w:val="24"/>
        </w:rPr>
        <w:t>чаще приурочен</w:t>
      </w:r>
      <w:r w:rsidR="00BC0FC1">
        <w:rPr>
          <w:rFonts w:eastAsiaTheme="minorEastAsia"/>
          <w:sz w:val="24"/>
          <w:szCs w:val="24"/>
        </w:rPr>
        <w:t>о</w:t>
      </w:r>
      <w:r w:rsidRPr="00AD44BC">
        <w:rPr>
          <w:rFonts w:eastAsiaTheme="minorEastAsia"/>
          <w:sz w:val="24"/>
          <w:szCs w:val="24"/>
        </w:rPr>
        <w:t xml:space="preserve"> к периклинальным замыканиям, осложненных разрывами </w:t>
      </w:r>
      <w:r w:rsidRPr="00F6657B">
        <w:rPr>
          <w:rFonts w:eastAsiaTheme="minorEastAsia"/>
          <w:sz w:val="24"/>
          <w:szCs w:val="24"/>
        </w:rPr>
        <w:t>[</w:t>
      </w:r>
      <w:r w:rsidR="00F6657B">
        <w:rPr>
          <w:rFonts w:eastAsiaTheme="minorEastAsia"/>
          <w:sz w:val="24"/>
          <w:szCs w:val="24"/>
        </w:rPr>
        <w:t>1</w:t>
      </w:r>
      <w:r w:rsidR="00A25F42">
        <w:rPr>
          <w:rFonts w:eastAsiaTheme="minorEastAsia"/>
          <w:sz w:val="24"/>
          <w:szCs w:val="24"/>
        </w:rPr>
        <w:t>8</w:t>
      </w:r>
      <w:r w:rsidRPr="00F6657B">
        <w:rPr>
          <w:rFonts w:eastAsiaTheme="minorEastAsia"/>
          <w:sz w:val="24"/>
          <w:szCs w:val="24"/>
        </w:rPr>
        <w:t>].</w:t>
      </w:r>
      <w:r w:rsidRPr="00AD44BC">
        <w:rPr>
          <w:rFonts w:eastAsiaTheme="minorEastAsia"/>
          <w:sz w:val="24"/>
          <w:szCs w:val="24"/>
        </w:rPr>
        <w:t xml:space="preserve"> </w:t>
      </w:r>
    </w:p>
    <w:p w:rsidR="00F32BAB" w:rsidRPr="00AD44BC" w:rsidRDefault="00F32BAB" w:rsidP="00F32BAB">
      <w:pPr>
        <w:tabs>
          <w:tab w:val="left" w:leader="dot" w:pos="1061"/>
        </w:tabs>
        <w:ind w:firstLine="715"/>
        <w:jc w:val="both"/>
        <w:rPr>
          <w:rFonts w:eastAsiaTheme="minorEastAsia"/>
          <w:sz w:val="24"/>
          <w:szCs w:val="24"/>
        </w:rPr>
      </w:pPr>
      <w:r w:rsidRPr="00823D3C">
        <w:rPr>
          <w:rFonts w:eastAsiaTheme="minorEastAsia"/>
          <w:i/>
          <w:sz w:val="24"/>
          <w:szCs w:val="24"/>
        </w:rPr>
        <w:t>Геодинамические критерии</w:t>
      </w:r>
      <w:r w:rsidRPr="00AD44BC">
        <w:rPr>
          <w:rFonts w:eastAsiaTheme="minorEastAsia"/>
          <w:sz w:val="24"/>
          <w:szCs w:val="24"/>
        </w:rPr>
        <w:t xml:space="preserve"> определяются концепцией тектоники литосферных плит. При этом наибольшее прогнозно-минерагеническое значение имеют: рифтовые зоны, островодужные системы, континентальные активные, пассивные и трансформные окраины, обдукции и коллизии. Для внутриконтинентальных рифтов характерны бимодальная и щелочная серии магматических пород и следующая минерагеническая зональность: хром-платина, медь-свинец-цинк, редкие земли-ниобий-тантал (иногда олово).</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Для островодужных систем характерны известково-щелочная и щелочно базальтовая серии и халькофильная минерагеническая специализация, включающая: медь, свинец-цинк, золото.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Для зон андского типа характерно изменение состава магматических пород от известково-щелочного на краю континента до редкометал</w:t>
      </w:r>
      <w:r w:rsidR="00561E59">
        <w:rPr>
          <w:rFonts w:eastAsiaTheme="minorEastAsia"/>
          <w:sz w:val="24"/>
          <w:szCs w:val="24"/>
        </w:rPr>
        <w:t>л</w:t>
      </w:r>
      <w:r w:rsidRPr="00AD44BC">
        <w:rPr>
          <w:rFonts w:eastAsiaTheme="minorEastAsia"/>
          <w:sz w:val="24"/>
          <w:szCs w:val="24"/>
        </w:rPr>
        <w:t>ьных гранитов и щелочного на участках, удаленных от края континента. Минерагеническая зональность в этом случае имеет следующий вид: золото-молибден, свинец-цинк, олово-вольфрам, редкие земли ниобий-</w:t>
      </w:r>
      <w:r w:rsidRPr="00F6657B">
        <w:rPr>
          <w:rFonts w:eastAsiaTheme="minorEastAsia"/>
          <w:sz w:val="24"/>
          <w:szCs w:val="24"/>
        </w:rPr>
        <w:t>тантал [</w:t>
      </w:r>
      <w:r w:rsidR="00A25F42">
        <w:rPr>
          <w:rFonts w:eastAsiaTheme="minorEastAsia"/>
          <w:sz w:val="24"/>
          <w:szCs w:val="24"/>
        </w:rPr>
        <w:t>6</w:t>
      </w:r>
      <w:r w:rsidRPr="00F6657B">
        <w:rPr>
          <w:rFonts w:eastAsiaTheme="minorEastAsia"/>
          <w:sz w:val="24"/>
          <w:szCs w:val="24"/>
        </w:rPr>
        <w:t>].</w:t>
      </w:r>
      <w:r w:rsidRPr="00AD44BC">
        <w:rPr>
          <w:rFonts w:eastAsiaTheme="minorEastAsia"/>
          <w:sz w:val="24"/>
          <w:szCs w:val="24"/>
        </w:rPr>
        <w:t xml:space="preserve">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Зоны обдукции представлены аллохтонными пластинами офиолитов (океанская кора) залегающими на континентальной коре. Магматизм и минерагения зон обдукции и коллизии обусловлены палингенным гранитообразованием и мобилизацией вещества при метаморфизме.</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Минерагенический прогноз складчатых (подвижных) поясов в настоящее время опирается и на террейновый анализ. При этом террейны являются фрагментами различных тектонических образов</w:t>
      </w:r>
      <w:r w:rsidR="00561E59">
        <w:rPr>
          <w:rFonts w:eastAsiaTheme="minorEastAsia"/>
          <w:sz w:val="24"/>
          <w:szCs w:val="24"/>
        </w:rPr>
        <w:t>а</w:t>
      </w:r>
      <w:r w:rsidRPr="00AD44BC">
        <w:rPr>
          <w:rFonts w:eastAsiaTheme="minorEastAsia"/>
          <w:sz w:val="24"/>
          <w:szCs w:val="24"/>
        </w:rPr>
        <w:t xml:space="preserve">ний: кратонов, пассивных, активных и трансформных континентальных окраин, островных дуг, океанских и окраинно-морских бассейнов. Все они в прошлом находились на различном удалении от мест их современного расположения. Предполагается, что аккреционные и коллизионные процессы, формирующие орогенные пояса, сопровождаются дезинтеграцией и совмещением в единой структуре фрагментов разнородных и разнотипных структурных </w:t>
      </w:r>
      <w:r w:rsidRPr="00F6657B">
        <w:rPr>
          <w:rFonts w:eastAsiaTheme="minorEastAsia"/>
          <w:sz w:val="24"/>
          <w:szCs w:val="24"/>
        </w:rPr>
        <w:t>элементов [</w:t>
      </w:r>
      <w:r w:rsidR="00A25F42">
        <w:rPr>
          <w:rFonts w:eastAsiaTheme="minorEastAsia"/>
          <w:sz w:val="24"/>
          <w:szCs w:val="24"/>
        </w:rPr>
        <w:t>5</w:t>
      </w:r>
      <w:r w:rsidRPr="00F6657B">
        <w:rPr>
          <w:rFonts w:eastAsiaTheme="minorEastAsia"/>
          <w:sz w:val="24"/>
          <w:szCs w:val="24"/>
        </w:rPr>
        <w:t>].</w:t>
      </w:r>
    </w:p>
    <w:p w:rsidR="00F32BAB" w:rsidRPr="00AD44BC" w:rsidRDefault="00F32BAB" w:rsidP="00F32BAB">
      <w:pPr>
        <w:tabs>
          <w:tab w:val="left" w:leader="dot" w:pos="1061"/>
        </w:tabs>
        <w:ind w:firstLine="715"/>
        <w:jc w:val="both"/>
        <w:rPr>
          <w:rFonts w:eastAsiaTheme="minorEastAsia"/>
          <w:sz w:val="24"/>
          <w:szCs w:val="24"/>
        </w:rPr>
      </w:pPr>
      <w:r w:rsidRPr="00F011E7">
        <w:rPr>
          <w:rFonts w:eastAsiaTheme="minorEastAsia"/>
          <w:i/>
          <w:sz w:val="24"/>
          <w:szCs w:val="24"/>
        </w:rPr>
        <w:lastRenderedPageBreak/>
        <w:t>Геоморфологические критерии</w:t>
      </w:r>
      <w:r w:rsidRPr="00AD44BC">
        <w:rPr>
          <w:rFonts w:eastAsiaTheme="minorEastAsia"/>
          <w:sz w:val="24"/>
          <w:szCs w:val="24"/>
        </w:rPr>
        <w:t xml:space="preserve"> основаны на пространственной связи месторождений полезных ископаемых с древними и современными формами рельефа.</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К ним относятся положительные и отрицательные формы рельефа, возникающие вдоль рудоносных горизонтов и структур. Положительные формы рельефа образуются в том случае, когда рудные тела и минерализованные окружающие породы обладают относительно высокой устойчивостью к выветриванию по сравнению с окружающей геологической средой. Они свойственны выходам рудоносных пегматитовых и кварцевых жил, минерализованным метасоматическим кварцитам, окварцованным породам, минерализованным дайкам, интрузивным телам, подверженных окварцеванию. Такие геоморфологические формы отчетливо проявляются в степных и пустынных районах Алтая, Тывы, Казахстана, Средней Азии.</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Отрицательные формы рельефа – ложбины, впадины, воронки, ямы характерны для скрытых рудоносных структур, расположенных в зонах минерализованных разломов, повышенной трещиноватости пород, контактов разнородных толщ или рудных месторождений, залегающих среди устойчивых к выветриванию горных пород. Они связаны с процессами перераспределения минерального вещества при выветривании первичных руд и минерализованных пород при формировании зон окисления сульфидных месторождений. Подобные явления возникают с образованием рудоносного карста в известняках, где формируются марганцевые руды и бокситы, а также продуктивные силикатно-никелевые коры выветривания по ультрабазитам </w:t>
      </w:r>
      <w:r w:rsidRPr="00F6657B">
        <w:rPr>
          <w:rFonts w:eastAsiaTheme="minorEastAsia"/>
          <w:sz w:val="24"/>
          <w:szCs w:val="24"/>
        </w:rPr>
        <w:t>[</w:t>
      </w:r>
      <w:r w:rsidR="00F6657B">
        <w:rPr>
          <w:rFonts w:eastAsiaTheme="minorEastAsia"/>
          <w:sz w:val="24"/>
          <w:szCs w:val="24"/>
        </w:rPr>
        <w:t>1</w:t>
      </w:r>
      <w:r w:rsidR="00A25F42">
        <w:rPr>
          <w:rFonts w:eastAsiaTheme="minorEastAsia"/>
          <w:sz w:val="24"/>
          <w:szCs w:val="24"/>
        </w:rPr>
        <w:t>2</w:t>
      </w:r>
      <w:r w:rsidRPr="00F6657B">
        <w:rPr>
          <w:rFonts w:eastAsiaTheme="minorEastAsia"/>
          <w:sz w:val="24"/>
          <w:szCs w:val="24"/>
        </w:rPr>
        <w:t>].</w:t>
      </w:r>
      <w:r w:rsidRPr="00AD44BC">
        <w:rPr>
          <w:rFonts w:eastAsiaTheme="minorEastAsia"/>
          <w:sz w:val="24"/>
          <w:szCs w:val="24"/>
        </w:rPr>
        <w:t xml:space="preserve"> </w:t>
      </w:r>
    </w:p>
    <w:p w:rsidR="00FF6C0E"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Геоморфологический анализ используется также при поисках и прогнозировании древних россыпей и остаточных месторождений кор выветривания. </w:t>
      </w:r>
    </w:p>
    <w:p w:rsidR="00F32BAB" w:rsidRPr="00AD44BC" w:rsidRDefault="00F32BAB" w:rsidP="00F32BAB">
      <w:pPr>
        <w:tabs>
          <w:tab w:val="left" w:leader="dot" w:pos="1061"/>
        </w:tabs>
        <w:ind w:firstLine="715"/>
        <w:jc w:val="both"/>
        <w:rPr>
          <w:rFonts w:eastAsiaTheme="minorEastAsia"/>
          <w:sz w:val="24"/>
          <w:szCs w:val="24"/>
        </w:rPr>
      </w:pPr>
      <w:r w:rsidRPr="00F011E7">
        <w:rPr>
          <w:rFonts w:eastAsiaTheme="minorEastAsia"/>
          <w:i/>
          <w:sz w:val="24"/>
          <w:szCs w:val="24"/>
        </w:rPr>
        <w:t>Формационные критерии</w:t>
      </w:r>
      <w:r w:rsidRPr="00AD44BC">
        <w:rPr>
          <w:rFonts w:eastAsiaTheme="minorEastAsia"/>
          <w:sz w:val="24"/>
          <w:szCs w:val="24"/>
        </w:rPr>
        <w:t xml:space="preserve"> характеризуют генетические обстановки формирования рудовмещающих и рудых комплексов. По определению Ю.А. Кузнецова под геологической формацией (осадочной, магматической, метаморфической) понимаются естественные сообщества пород, возникающие в определённой геологической обстановке и отвечающие отдельным этапам развития того или иного участка земной коры </w:t>
      </w:r>
      <w:r w:rsidRPr="00F6657B">
        <w:rPr>
          <w:rFonts w:eastAsiaTheme="minorEastAsia"/>
          <w:sz w:val="24"/>
          <w:szCs w:val="24"/>
        </w:rPr>
        <w:t>[</w:t>
      </w:r>
      <w:r w:rsidR="00F6657B">
        <w:rPr>
          <w:rFonts w:eastAsiaTheme="minorEastAsia"/>
          <w:sz w:val="24"/>
          <w:szCs w:val="24"/>
        </w:rPr>
        <w:t>2</w:t>
      </w:r>
      <w:r w:rsidR="00A25F42">
        <w:rPr>
          <w:rFonts w:eastAsiaTheme="minorEastAsia"/>
          <w:sz w:val="24"/>
          <w:szCs w:val="24"/>
        </w:rPr>
        <w:t>2</w:t>
      </w:r>
      <w:r w:rsidRPr="00F6657B">
        <w:rPr>
          <w:rFonts w:eastAsiaTheme="minorEastAsia"/>
          <w:sz w:val="24"/>
          <w:szCs w:val="24"/>
        </w:rPr>
        <w:t>].</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Формационные критерии указывают на возможность обнаружения месторождений, которые обычно связаны с крупными геологическими телами, которые характеризуются определенным сочетанием и составом горных пород, строением, связью с тектоническими структурами. </w:t>
      </w:r>
    </w:p>
    <w:p w:rsidR="008773EF" w:rsidRDefault="00F32BAB" w:rsidP="00F32BAB">
      <w:pPr>
        <w:tabs>
          <w:tab w:val="left" w:leader="dot" w:pos="1061"/>
        </w:tabs>
        <w:ind w:firstLine="715"/>
        <w:jc w:val="both"/>
        <w:rPr>
          <w:rFonts w:eastAsiaTheme="minorEastAsia"/>
          <w:sz w:val="24"/>
          <w:szCs w:val="24"/>
        </w:rPr>
      </w:pPr>
      <w:r w:rsidRPr="008773EF">
        <w:rPr>
          <w:rFonts w:eastAsiaTheme="minorEastAsia"/>
          <w:i/>
          <w:sz w:val="24"/>
          <w:szCs w:val="24"/>
        </w:rPr>
        <w:t>Рудная формация</w:t>
      </w:r>
      <w:r w:rsidRPr="00AD44BC">
        <w:rPr>
          <w:rFonts w:eastAsiaTheme="minorEastAsia"/>
          <w:sz w:val="24"/>
          <w:szCs w:val="24"/>
        </w:rPr>
        <w:t xml:space="preserve"> принимается в качестве основной класс</w:t>
      </w:r>
      <w:r w:rsidR="0029542A">
        <w:rPr>
          <w:rFonts w:eastAsiaTheme="minorEastAsia"/>
          <w:sz w:val="24"/>
          <w:szCs w:val="24"/>
        </w:rPr>
        <w:t>ификационной единицы при мелко-</w:t>
      </w:r>
      <w:r w:rsidRPr="00AD44BC">
        <w:rPr>
          <w:rFonts w:eastAsiaTheme="minorEastAsia"/>
          <w:sz w:val="24"/>
          <w:szCs w:val="24"/>
        </w:rPr>
        <w:t>среднемасштабн</w:t>
      </w:r>
      <w:r w:rsidR="0029542A">
        <w:rPr>
          <w:rFonts w:eastAsiaTheme="minorEastAsia"/>
          <w:sz w:val="24"/>
          <w:szCs w:val="24"/>
        </w:rPr>
        <w:t>ом прогнозировании</w:t>
      </w:r>
      <w:r w:rsidRPr="00AD44BC">
        <w:rPr>
          <w:rFonts w:eastAsiaTheme="minorEastAsia"/>
          <w:sz w:val="24"/>
          <w:szCs w:val="24"/>
        </w:rPr>
        <w:t xml:space="preserve">. </w:t>
      </w:r>
    </w:p>
    <w:p w:rsidR="007B264D" w:rsidRDefault="008773EF" w:rsidP="004F16E8">
      <w:pPr>
        <w:tabs>
          <w:tab w:val="left" w:leader="dot" w:pos="1061"/>
        </w:tabs>
        <w:ind w:firstLine="715"/>
        <w:jc w:val="both"/>
        <w:rPr>
          <w:rFonts w:eastAsiaTheme="minorEastAsia"/>
          <w:sz w:val="24"/>
          <w:szCs w:val="24"/>
        </w:rPr>
      </w:pPr>
      <w:r>
        <w:rPr>
          <w:rFonts w:eastAsiaTheme="minorEastAsia"/>
          <w:sz w:val="24"/>
          <w:szCs w:val="24"/>
        </w:rPr>
        <w:t>Под рудной формацией</w:t>
      </w:r>
      <w:r w:rsidR="00F6657B">
        <w:rPr>
          <w:rFonts w:eastAsiaTheme="minorEastAsia"/>
          <w:sz w:val="24"/>
          <w:szCs w:val="24"/>
        </w:rPr>
        <w:t xml:space="preserve">, согласно </w:t>
      </w:r>
      <w:r w:rsidR="00F6657B" w:rsidRPr="00F6657B">
        <w:rPr>
          <w:rFonts w:eastAsiaTheme="minorEastAsia"/>
          <w:sz w:val="24"/>
          <w:szCs w:val="24"/>
        </w:rPr>
        <w:t>Р</w:t>
      </w:r>
      <w:r w:rsidRPr="00F6657B">
        <w:rPr>
          <w:sz w:val="24"/>
          <w:szCs w:val="24"/>
        </w:rPr>
        <w:t>оссийскому металлогеническому словарю</w:t>
      </w:r>
      <w:r w:rsidR="00F6657B">
        <w:rPr>
          <w:sz w:val="24"/>
          <w:szCs w:val="24"/>
        </w:rPr>
        <w:t>,</w:t>
      </w:r>
      <w:r w:rsidR="007B264D">
        <w:rPr>
          <w:rFonts w:eastAsiaTheme="minorEastAsia"/>
          <w:sz w:val="24"/>
          <w:szCs w:val="24"/>
        </w:rPr>
        <w:t xml:space="preserve"> принимается характерный тип рудной минерализации, выделяемой по минеральному составу и близким геологическим условиям залегания (по Смирнову С.С., Кузнецову </w:t>
      </w:r>
      <w:r w:rsidR="007B264D" w:rsidRPr="00AD44BC">
        <w:rPr>
          <w:rFonts w:eastAsiaTheme="minorEastAsia"/>
          <w:sz w:val="24"/>
          <w:szCs w:val="24"/>
        </w:rPr>
        <w:t>Ю.А.</w:t>
      </w:r>
      <w:r w:rsidR="007B264D">
        <w:rPr>
          <w:rFonts w:eastAsiaTheme="minorEastAsia"/>
          <w:sz w:val="24"/>
          <w:szCs w:val="24"/>
        </w:rPr>
        <w:t xml:space="preserve"> и др.)</w:t>
      </w:r>
      <w:r w:rsidR="00F6657B">
        <w:rPr>
          <w:rFonts w:eastAsiaTheme="minorEastAsia"/>
          <w:sz w:val="24"/>
          <w:szCs w:val="24"/>
        </w:rPr>
        <w:t xml:space="preserve"> </w:t>
      </w:r>
      <w:r w:rsidR="00F6657B" w:rsidRPr="00F6657B">
        <w:rPr>
          <w:rFonts w:eastAsiaTheme="minorEastAsia"/>
          <w:sz w:val="24"/>
          <w:szCs w:val="24"/>
        </w:rPr>
        <w:t>[</w:t>
      </w:r>
      <w:r w:rsidR="00D9206E">
        <w:rPr>
          <w:rFonts w:eastAsiaTheme="minorEastAsia"/>
          <w:sz w:val="24"/>
          <w:szCs w:val="24"/>
        </w:rPr>
        <w:t>3</w:t>
      </w:r>
      <w:r w:rsidR="00A25F42">
        <w:rPr>
          <w:rFonts w:eastAsiaTheme="minorEastAsia"/>
          <w:sz w:val="24"/>
          <w:szCs w:val="24"/>
        </w:rPr>
        <w:t>1</w:t>
      </w:r>
      <w:r w:rsidR="00F6657B" w:rsidRPr="00F6657B">
        <w:rPr>
          <w:rFonts w:eastAsiaTheme="minorEastAsia"/>
          <w:sz w:val="24"/>
          <w:szCs w:val="24"/>
        </w:rPr>
        <w:t>]</w:t>
      </w:r>
      <w:r w:rsidR="007B264D">
        <w:rPr>
          <w:rFonts w:eastAsiaTheme="minorEastAsia"/>
          <w:sz w:val="24"/>
          <w:szCs w:val="24"/>
        </w:rPr>
        <w:t>.</w:t>
      </w:r>
    </w:p>
    <w:p w:rsidR="00F32BAB"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Выделение перспективных площадей по геологической ситуации основано на приуроченности определенных рудно-формационных типов месторождений к определенным геологическим обстановкам.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Формационные факторы предполагают наличие тесных связей полезных ископаемых с определенными геологическими формациями или их составными частями (ассоциациями пород). Типовыми примерами являются устойчивые взаимосвязи медноколчеданных и полиметаллических месторождений со спилит-базальтовой и риолит-базальтовой (спилит-кератофировой) формациями эвгеосинклиналей, редкометал</w:t>
      </w:r>
      <w:r w:rsidR="00561E59">
        <w:rPr>
          <w:rFonts w:eastAsiaTheme="minorEastAsia"/>
          <w:sz w:val="24"/>
          <w:szCs w:val="24"/>
        </w:rPr>
        <w:t>л</w:t>
      </w:r>
      <w:r w:rsidRPr="00AD44BC">
        <w:rPr>
          <w:rFonts w:eastAsiaTheme="minorEastAsia"/>
          <w:sz w:val="24"/>
          <w:szCs w:val="24"/>
        </w:rPr>
        <w:t xml:space="preserve">ьных месторождений – с орогенной формацией слюдяных гранитов батолитового типа, сульфидных медно-никелевых руд – с габбро-норитовой и трапповой формациями платформ и т.д. </w:t>
      </w:r>
    </w:p>
    <w:p w:rsidR="00EE396E"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 xml:space="preserve">Закономерное сочетание определенных типов месторождений с конкретными формациями определяется единством процессов магматизма и рудообразования. </w:t>
      </w:r>
    </w:p>
    <w:p w:rsidR="00F32BAB" w:rsidRPr="00AD44BC" w:rsidRDefault="00F32BAB" w:rsidP="00F32BAB">
      <w:pPr>
        <w:tabs>
          <w:tab w:val="left" w:leader="dot" w:pos="1061"/>
        </w:tabs>
        <w:ind w:firstLine="715"/>
        <w:jc w:val="both"/>
        <w:rPr>
          <w:rFonts w:eastAsiaTheme="minorEastAsia"/>
          <w:sz w:val="24"/>
          <w:szCs w:val="24"/>
        </w:rPr>
      </w:pPr>
      <w:r w:rsidRPr="00AD44BC">
        <w:rPr>
          <w:rFonts w:eastAsiaTheme="minorEastAsia"/>
          <w:sz w:val="24"/>
          <w:szCs w:val="24"/>
        </w:rPr>
        <w:t>Не менее тесные взаимосвязи полезных ископаемых с определенными формациями свойственны классу экзогенных месторождений. Осадочные руды железа, марганца, бокси</w:t>
      </w:r>
      <w:r w:rsidRPr="00AD44BC">
        <w:rPr>
          <w:rFonts w:eastAsiaTheme="minorEastAsia"/>
          <w:sz w:val="24"/>
          <w:szCs w:val="24"/>
        </w:rPr>
        <w:lastRenderedPageBreak/>
        <w:t>тов, фосфоритов, каменной соли, углей, никеленосных кор выветривания, россыпей формировались одновременно с экзогенными геологическими формациями определенного типа.</w:t>
      </w:r>
    </w:p>
    <w:p w:rsidR="00EE396E" w:rsidRPr="00DF24FC" w:rsidRDefault="00EE396E" w:rsidP="00EE396E">
      <w:pPr>
        <w:tabs>
          <w:tab w:val="left" w:leader="dot" w:pos="1061"/>
        </w:tabs>
        <w:ind w:firstLine="715"/>
        <w:jc w:val="both"/>
        <w:rPr>
          <w:rFonts w:eastAsiaTheme="minorEastAsia"/>
          <w:sz w:val="24"/>
          <w:szCs w:val="24"/>
        </w:rPr>
      </w:pPr>
      <w:r w:rsidRPr="00EE396E">
        <w:rPr>
          <w:rFonts w:eastAsiaTheme="minorEastAsia"/>
          <w:sz w:val="24"/>
          <w:szCs w:val="24"/>
        </w:rPr>
        <w:t>Формационны</w:t>
      </w:r>
      <w:r>
        <w:rPr>
          <w:rFonts w:eastAsiaTheme="minorEastAsia"/>
          <w:sz w:val="24"/>
          <w:szCs w:val="24"/>
        </w:rPr>
        <w:t>е</w:t>
      </w:r>
      <w:r w:rsidRPr="00EE396E">
        <w:rPr>
          <w:rFonts w:eastAsiaTheme="minorEastAsia"/>
          <w:sz w:val="24"/>
          <w:szCs w:val="24"/>
        </w:rPr>
        <w:t xml:space="preserve"> критери</w:t>
      </w:r>
      <w:r>
        <w:rPr>
          <w:rFonts w:eastAsiaTheme="minorEastAsia"/>
          <w:sz w:val="24"/>
          <w:szCs w:val="24"/>
        </w:rPr>
        <w:t>и</w:t>
      </w:r>
      <w:r w:rsidRPr="00DF24FC">
        <w:rPr>
          <w:rFonts w:eastAsiaTheme="minorEastAsia"/>
          <w:sz w:val="24"/>
          <w:szCs w:val="24"/>
        </w:rPr>
        <w:t xml:space="preserve"> характер</w:t>
      </w:r>
      <w:r>
        <w:rPr>
          <w:rFonts w:eastAsiaTheme="minorEastAsia"/>
          <w:sz w:val="24"/>
          <w:szCs w:val="24"/>
        </w:rPr>
        <w:t>ны</w:t>
      </w:r>
      <w:r w:rsidRPr="00DF24FC">
        <w:rPr>
          <w:rFonts w:eastAsiaTheme="minorEastAsia"/>
          <w:sz w:val="24"/>
          <w:szCs w:val="24"/>
        </w:rPr>
        <w:t xml:space="preserve"> для всех типов рудоносных </w:t>
      </w:r>
      <w:r>
        <w:rPr>
          <w:rFonts w:eastAsiaTheme="minorEastAsia"/>
          <w:sz w:val="24"/>
          <w:szCs w:val="24"/>
        </w:rPr>
        <w:t>структурно-формационных комплексов</w:t>
      </w:r>
      <w:r w:rsidRPr="00DF24FC">
        <w:rPr>
          <w:rFonts w:eastAsiaTheme="minorEastAsia"/>
          <w:sz w:val="24"/>
          <w:szCs w:val="24"/>
        </w:rPr>
        <w:t xml:space="preserve"> и определя</w:t>
      </w:r>
      <w:r w:rsidR="00612435">
        <w:rPr>
          <w:rFonts w:eastAsiaTheme="minorEastAsia"/>
          <w:sz w:val="24"/>
          <w:szCs w:val="24"/>
        </w:rPr>
        <w:t>ю</w:t>
      </w:r>
      <w:r w:rsidRPr="00DF24FC">
        <w:rPr>
          <w:rFonts w:eastAsiaTheme="minorEastAsia"/>
          <w:sz w:val="24"/>
          <w:szCs w:val="24"/>
        </w:rPr>
        <w:t>т специфику оруденения.</w:t>
      </w:r>
    </w:p>
    <w:p w:rsidR="00EE396E" w:rsidRPr="00DF24FC" w:rsidRDefault="00EE396E" w:rsidP="00EE396E">
      <w:pPr>
        <w:tabs>
          <w:tab w:val="left" w:leader="dot" w:pos="1061"/>
        </w:tabs>
        <w:ind w:firstLine="715"/>
        <w:jc w:val="both"/>
        <w:rPr>
          <w:rFonts w:eastAsiaTheme="minorEastAsia"/>
          <w:sz w:val="24"/>
          <w:szCs w:val="24"/>
        </w:rPr>
      </w:pPr>
      <w:r>
        <w:rPr>
          <w:rFonts w:eastAsiaTheme="minorEastAsia"/>
          <w:i/>
          <w:sz w:val="24"/>
          <w:szCs w:val="24"/>
        </w:rPr>
        <w:t>П</w:t>
      </w:r>
      <w:r w:rsidRPr="00DF24FC">
        <w:rPr>
          <w:rFonts w:eastAsiaTheme="minorEastAsia"/>
          <w:i/>
          <w:sz w:val="24"/>
          <w:szCs w:val="24"/>
        </w:rPr>
        <w:t>алеотектонически</w:t>
      </w:r>
      <w:r w:rsidR="00E0249E">
        <w:rPr>
          <w:rFonts w:eastAsiaTheme="minorEastAsia"/>
          <w:i/>
          <w:sz w:val="24"/>
          <w:szCs w:val="24"/>
        </w:rPr>
        <w:t>е</w:t>
      </w:r>
      <w:r w:rsidRPr="00DF24FC">
        <w:rPr>
          <w:rFonts w:eastAsiaTheme="minorEastAsia"/>
          <w:i/>
          <w:sz w:val="24"/>
          <w:szCs w:val="24"/>
        </w:rPr>
        <w:t xml:space="preserve"> </w:t>
      </w:r>
      <w:r>
        <w:rPr>
          <w:rFonts w:eastAsiaTheme="minorEastAsia"/>
          <w:i/>
          <w:sz w:val="24"/>
          <w:szCs w:val="24"/>
        </w:rPr>
        <w:t>критери</w:t>
      </w:r>
      <w:r w:rsidR="00E0249E">
        <w:rPr>
          <w:rFonts w:eastAsiaTheme="minorEastAsia"/>
          <w:i/>
          <w:sz w:val="24"/>
          <w:szCs w:val="24"/>
        </w:rPr>
        <w:t xml:space="preserve">и </w:t>
      </w:r>
      <w:r w:rsidRPr="00DF24FC">
        <w:rPr>
          <w:rFonts w:eastAsiaTheme="minorEastAsia"/>
          <w:sz w:val="24"/>
          <w:szCs w:val="24"/>
        </w:rPr>
        <w:t>определя</w:t>
      </w:r>
      <w:r w:rsidR="00E0249E">
        <w:rPr>
          <w:rFonts w:eastAsiaTheme="minorEastAsia"/>
          <w:sz w:val="24"/>
          <w:szCs w:val="24"/>
        </w:rPr>
        <w:t>ю</w:t>
      </w:r>
      <w:r w:rsidRPr="00DF24FC">
        <w:rPr>
          <w:rFonts w:eastAsiaTheme="minorEastAsia"/>
          <w:sz w:val="24"/>
          <w:szCs w:val="24"/>
        </w:rPr>
        <w:t>т пространственное положение синдиагенетического оруденения в осадочных бассейнах литолого-фациальных зон, благоприятных для аккумуляции рудных компонентов в ходе седиментогенеза.</w:t>
      </w:r>
    </w:p>
    <w:p w:rsidR="00EE396E" w:rsidRPr="00DF24FC" w:rsidRDefault="00EE396E" w:rsidP="00EE396E">
      <w:pPr>
        <w:tabs>
          <w:tab w:val="left" w:leader="dot" w:pos="1061"/>
        </w:tabs>
        <w:ind w:firstLine="715"/>
        <w:jc w:val="both"/>
        <w:rPr>
          <w:rFonts w:eastAsiaTheme="minorEastAsia"/>
          <w:sz w:val="24"/>
          <w:szCs w:val="24"/>
        </w:rPr>
      </w:pPr>
      <w:r w:rsidRPr="00DF24FC">
        <w:rPr>
          <w:rFonts w:eastAsiaTheme="minorEastAsia"/>
          <w:sz w:val="24"/>
          <w:szCs w:val="24"/>
        </w:rPr>
        <w:t>Для эпигенетического оруденения палеотектонические структуры контролируют зоны разгрузки рудоносных рассолов и вод палеоартезианских систем и положение окислительно-восстановительных барьеров.</w:t>
      </w:r>
    </w:p>
    <w:p w:rsidR="00EE396E" w:rsidRPr="00DF24FC" w:rsidRDefault="00EE396E" w:rsidP="00EE396E">
      <w:pPr>
        <w:tabs>
          <w:tab w:val="left" w:leader="dot" w:pos="1061"/>
        </w:tabs>
        <w:ind w:firstLine="715"/>
        <w:jc w:val="both"/>
        <w:rPr>
          <w:rFonts w:eastAsiaTheme="minorEastAsia"/>
          <w:sz w:val="24"/>
          <w:szCs w:val="24"/>
        </w:rPr>
      </w:pPr>
      <w:r w:rsidRPr="00685846">
        <w:rPr>
          <w:rFonts w:eastAsiaTheme="minorEastAsia"/>
          <w:i/>
          <w:sz w:val="24"/>
          <w:szCs w:val="24"/>
        </w:rPr>
        <w:t>Палеогеографически</w:t>
      </w:r>
      <w:r w:rsidR="00E0249E">
        <w:rPr>
          <w:rFonts w:eastAsiaTheme="minorEastAsia"/>
          <w:i/>
          <w:sz w:val="24"/>
          <w:szCs w:val="24"/>
        </w:rPr>
        <w:t>е</w:t>
      </w:r>
      <w:r w:rsidRPr="00685846">
        <w:rPr>
          <w:rFonts w:eastAsiaTheme="minorEastAsia"/>
          <w:i/>
          <w:sz w:val="24"/>
          <w:szCs w:val="24"/>
        </w:rPr>
        <w:t xml:space="preserve"> критери</w:t>
      </w:r>
      <w:r w:rsidR="00E0249E">
        <w:rPr>
          <w:rFonts w:eastAsiaTheme="minorEastAsia"/>
          <w:i/>
          <w:sz w:val="24"/>
          <w:szCs w:val="24"/>
        </w:rPr>
        <w:t>и</w:t>
      </w:r>
      <w:r w:rsidRPr="00685846">
        <w:rPr>
          <w:rFonts w:eastAsiaTheme="minorEastAsia"/>
          <w:sz w:val="24"/>
          <w:szCs w:val="24"/>
        </w:rPr>
        <w:t xml:space="preserve"> тесно связан</w:t>
      </w:r>
      <w:r w:rsidR="00E0249E">
        <w:rPr>
          <w:rFonts w:eastAsiaTheme="minorEastAsia"/>
          <w:sz w:val="24"/>
          <w:szCs w:val="24"/>
        </w:rPr>
        <w:t>ы</w:t>
      </w:r>
      <w:r w:rsidRPr="00685846">
        <w:rPr>
          <w:rFonts w:eastAsiaTheme="minorEastAsia"/>
          <w:sz w:val="24"/>
          <w:szCs w:val="24"/>
        </w:rPr>
        <w:t xml:space="preserve"> с формационным и палеотектоническим критериями. Сущность палеогеографического критерия определяется связью оруденения с определенными типами обстановок осадконакопления в бассейнах седиментации - маринными, субмаринными, субаэральными, прибрежно-морскими, лагунно-дельтовыми, застойных котловин и т.п.</w:t>
      </w:r>
    </w:p>
    <w:p w:rsidR="00685846" w:rsidRPr="00DF24FC" w:rsidRDefault="00685846" w:rsidP="00685846">
      <w:pPr>
        <w:tabs>
          <w:tab w:val="left" w:leader="dot" w:pos="1061"/>
        </w:tabs>
        <w:ind w:firstLine="715"/>
        <w:jc w:val="both"/>
        <w:rPr>
          <w:rFonts w:eastAsiaTheme="minorEastAsia"/>
          <w:sz w:val="24"/>
          <w:szCs w:val="24"/>
        </w:rPr>
      </w:pPr>
      <w:r w:rsidRPr="00DF24FC">
        <w:rPr>
          <w:rFonts w:eastAsiaTheme="minorEastAsia"/>
          <w:i/>
          <w:sz w:val="24"/>
          <w:szCs w:val="24"/>
        </w:rPr>
        <w:t>Палеоклиматически</w:t>
      </w:r>
      <w:r>
        <w:rPr>
          <w:rFonts w:eastAsiaTheme="minorEastAsia"/>
          <w:i/>
          <w:sz w:val="24"/>
          <w:szCs w:val="24"/>
        </w:rPr>
        <w:t>е</w:t>
      </w:r>
      <w:r w:rsidRPr="00DF24FC">
        <w:rPr>
          <w:rFonts w:eastAsiaTheme="minorEastAsia"/>
          <w:sz w:val="24"/>
          <w:szCs w:val="24"/>
        </w:rPr>
        <w:t xml:space="preserve"> </w:t>
      </w:r>
      <w:r w:rsidRPr="00685846">
        <w:rPr>
          <w:rFonts w:eastAsiaTheme="minorEastAsia"/>
          <w:i/>
          <w:sz w:val="24"/>
          <w:szCs w:val="24"/>
        </w:rPr>
        <w:t>критерии</w:t>
      </w:r>
      <w:r w:rsidRPr="00DF24FC">
        <w:rPr>
          <w:rFonts w:eastAsiaTheme="minorEastAsia"/>
          <w:sz w:val="24"/>
          <w:szCs w:val="24"/>
        </w:rPr>
        <w:t xml:space="preserve"> имеет определенное значение для оруденения, формирующегося преимущественно в субаэральных бассейнах и обнаруживающего связь с климатическими поясами.</w:t>
      </w:r>
    </w:p>
    <w:p w:rsidR="00685846" w:rsidRPr="00DF24FC" w:rsidRDefault="00685846" w:rsidP="00685846">
      <w:pPr>
        <w:tabs>
          <w:tab w:val="left" w:leader="dot" w:pos="1061"/>
        </w:tabs>
        <w:ind w:firstLine="715"/>
        <w:jc w:val="both"/>
        <w:rPr>
          <w:rFonts w:eastAsiaTheme="minorEastAsia"/>
          <w:sz w:val="24"/>
          <w:szCs w:val="24"/>
        </w:rPr>
      </w:pPr>
      <w:r w:rsidRPr="00DF24FC">
        <w:rPr>
          <w:rFonts w:eastAsiaTheme="minorEastAsia"/>
          <w:i/>
          <w:sz w:val="24"/>
          <w:szCs w:val="24"/>
        </w:rPr>
        <w:t>Гидрогеологически</w:t>
      </w:r>
      <w:r>
        <w:rPr>
          <w:rFonts w:eastAsiaTheme="minorEastAsia"/>
          <w:i/>
          <w:sz w:val="24"/>
          <w:szCs w:val="24"/>
        </w:rPr>
        <w:t>е</w:t>
      </w:r>
      <w:r w:rsidRPr="00DF24FC">
        <w:rPr>
          <w:rFonts w:eastAsiaTheme="minorEastAsia"/>
          <w:i/>
          <w:sz w:val="24"/>
          <w:szCs w:val="24"/>
        </w:rPr>
        <w:t xml:space="preserve"> критери</w:t>
      </w:r>
      <w:r>
        <w:rPr>
          <w:rFonts w:eastAsiaTheme="minorEastAsia"/>
          <w:i/>
          <w:sz w:val="24"/>
          <w:szCs w:val="24"/>
        </w:rPr>
        <w:t>и</w:t>
      </w:r>
      <w:r w:rsidRPr="00DF24FC">
        <w:rPr>
          <w:rFonts w:eastAsiaTheme="minorEastAsia"/>
          <w:sz w:val="24"/>
          <w:szCs w:val="24"/>
        </w:rPr>
        <w:t xml:space="preserve"> определяет гидрохимические и гидродинамические особенности артезианских бассейнов, области питания и разгрузки и играет важную роль в локализации эпигенетического оруденения.</w:t>
      </w:r>
    </w:p>
    <w:p w:rsidR="00404962" w:rsidRDefault="00685846" w:rsidP="00685846">
      <w:pPr>
        <w:tabs>
          <w:tab w:val="left" w:leader="dot" w:pos="1061"/>
        </w:tabs>
        <w:ind w:firstLine="715"/>
        <w:jc w:val="both"/>
        <w:rPr>
          <w:rFonts w:eastAsiaTheme="minorEastAsia"/>
          <w:sz w:val="24"/>
          <w:szCs w:val="24"/>
        </w:rPr>
      </w:pPr>
      <w:r w:rsidRPr="00DF24FC">
        <w:rPr>
          <w:rFonts w:eastAsiaTheme="minorEastAsia"/>
          <w:i/>
          <w:sz w:val="24"/>
          <w:szCs w:val="24"/>
        </w:rPr>
        <w:t>Петрохимический и геохимический критерии</w:t>
      </w:r>
      <w:r w:rsidRPr="00DF24FC">
        <w:rPr>
          <w:rFonts w:eastAsiaTheme="minorEastAsia"/>
          <w:sz w:val="24"/>
          <w:szCs w:val="24"/>
        </w:rPr>
        <w:t xml:space="preserve"> основываются на том, что породы рудоносных формаций отличаются своеобразным составом и геохимическими особенностями. </w:t>
      </w:r>
    </w:p>
    <w:p w:rsidR="00685846" w:rsidRPr="00DF24FC" w:rsidRDefault="00685846" w:rsidP="00685846">
      <w:pPr>
        <w:tabs>
          <w:tab w:val="left" w:leader="dot" w:pos="1061"/>
        </w:tabs>
        <w:ind w:firstLine="715"/>
        <w:jc w:val="both"/>
        <w:rPr>
          <w:rFonts w:eastAsiaTheme="minorEastAsia"/>
          <w:sz w:val="24"/>
          <w:szCs w:val="24"/>
        </w:rPr>
      </w:pPr>
      <w:r w:rsidRPr="00DF24FC">
        <w:rPr>
          <w:rFonts w:eastAsiaTheme="minorEastAsia"/>
          <w:sz w:val="24"/>
          <w:szCs w:val="24"/>
        </w:rPr>
        <w:t xml:space="preserve">Установлено, например, что породы некоторых меденосных формаций отличаются повышенной калиевостью, </w:t>
      </w:r>
      <w:proofErr w:type="gramStart"/>
      <w:r w:rsidRPr="00DF24FC">
        <w:rPr>
          <w:rFonts w:eastAsiaTheme="minorEastAsia"/>
          <w:sz w:val="24"/>
          <w:szCs w:val="24"/>
        </w:rPr>
        <w:t>золото-сурьмяная</w:t>
      </w:r>
      <w:proofErr w:type="gramEnd"/>
      <w:r w:rsidRPr="00DF24FC">
        <w:rPr>
          <w:rFonts w:eastAsiaTheme="minorEastAsia"/>
          <w:sz w:val="24"/>
          <w:szCs w:val="24"/>
        </w:rPr>
        <w:t xml:space="preserve"> минерализация локализуется в породах с повышенными содержанием глинозема и т.п. Породы, слагающие рудоносные линзы, отличаются от безрудных аналогов большим геохимическим своеобразием. Это связано как с первичной син-диагенетической спецификой их образования, так и с наложением постседиментационных рудообразующих процессов. При этом происходит трансформация первичной осадочной геохимической структуры пород. Обычно это приводит к обособлению профилирующих для данного </w:t>
      </w:r>
      <w:r w:rsidR="00FF6C0E" w:rsidRPr="00DF24FC">
        <w:rPr>
          <w:rFonts w:eastAsiaTheme="minorEastAsia"/>
          <w:sz w:val="24"/>
          <w:szCs w:val="24"/>
        </w:rPr>
        <w:t>геологическ</w:t>
      </w:r>
      <w:r w:rsidR="00FF6C0E">
        <w:rPr>
          <w:rFonts w:eastAsiaTheme="minorEastAsia"/>
          <w:sz w:val="24"/>
          <w:szCs w:val="24"/>
        </w:rPr>
        <w:t>ого</w:t>
      </w:r>
      <w:r w:rsidR="00FF6C0E" w:rsidRPr="00DF24FC">
        <w:rPr>
          <w:rFonts w:eastAsiaTheme="minorEastAsia"/>
          <w:sz w:val="24"/>
          <w:szCs w:val="24"/>
        </w:rPr>
        <w:t xml:space="preserve"> структурн</w:t>
      </w:r>
      <w:r w:rsidR="00FF6C0E">
        <w:rPr>
          <w:rFonts w:eastAsiaTheme="minorEastAsia"/>
          <w:sz w:val="24"/>
          <w:szCs w:val="24"/>
        </w:rPr>
        <w:t>ого</w:t>
      </w:r>
      <w:r w:rsidR="00FF6C0E" w:rsidRPr="00DF24FC">
        <w:rPr>
          <w:rFonts w:eastAsiaTheme="minorEastAsia"/>
          <w:sz w:val="24"/>
          <w:szCs w:val="24"/>
        </w:rPr>
        <w:t xml:space="preserve"> комплекс</w:t>
      </w:r>
      <w:r w:rsidR="00FF6C0E">
        <w:rPr>
          <w:rFonts w:eastAsiaTheme="minorEastAsia"/>
          <w:sz w:val="24"/>
          <w:szCs w:val="24"/>
        </w:rPr>
        <w:t>а</w:t>
      </w:r>
      <w:r w:rsidRPr="00DF24FC">
        <w:rPr>
          <w:rFonts w:eastAsiaTheme="minorEastAsia"/>
          <w:sz w:val="24"/>
          <w:szCs w:val="24"/>
        </w:rPr>
        <w:t xml:space="preserve"> рудных элементов. Так, пестроцветные породы, контролирующие медное оруденение, характеризуются четко обособленной ассоциацией - медь, свинец, цинк, серебро в породах, контролирующих </w:t>
      </w:r>
      <w:proofErr w:type="gramStart"/>
      <w:r w:rsidRPr="00DF24FC">
        <w:rPr>
          <w:rFonts w:eastAsiaTheme="minorEastAsia"/>
          <w:sz w:val="24"/>
          <w:szCs w:val="24"/>
        </w:rPr>
        <w:t>золото-сурьмяное</w:t>
      </w:r>
      <w:proofErr w:type="gramEnd"/>
      <w:r w:rsidRPr="00DF24FC">
        <w:rPr>
          <w:rFonts w:eastAsiaTheme="minorEastAsia"/>
          <w:sz w:val="24"/>
          <w:szCs w:val="24"/>
        </w:rPr>
        <w:t xml:space="preserve"> оруденение, присутствуют сурьма, золото, мышьяк, медь, кобальт.</w:t>
      </w:r>
    </w:p>
    <w:p w:rsidR="00685846" w:rsidRPr="00DF24FC" w:rsidRDefault="00685846" w:rsidP="00685846">
      <w:pPr>
        <w:tabs>
          <w:tab w:val="left" w:leader="dot" w:pos="1061"/>
        </w:tabs>
        <w:ind w:firstLine="715"/>
        <w:jc w:val="both"/>
        <w:rPr>
          <w:rFonts w:eastAsiaTheme="minorEastAsia"/>
          <w:sz w:val="24"/>
          <w:szCs w:val="24"/>
        </w:rPr>
      </w:pPr>
      <w:r w:rsidRPr="008C1280">
        <w:rPr>
          <w:rFonts w:eastAsiaTheme="minorEastAsia"/>
          <w:i/>
          <w:sz w:val="24"/>
          <w:szCs w:val="24"/>
        </w:rPr>
        <w:t>Метаморфический</w:t>
      </w:r>
      <w:r w:rsidRPr="00EE396E">
        <w:rPr>
          <w:rFonts w:eastAsiaTheme="minorEastAsia"/>
          <w:i/>
          <w:sz w:val="24"/>
          <w:szCs w:val="24"/>
        </w:rPr>
        <w:t xml:space="preserve"> критерий</w:t>
      </w:r>
      <w:r w:rsidRPr="00DF24FC">
        <w:rPr>
          <w:rFonts w:eastAsiaTheme="minorEastAsia"/>
          <w:sz w:val="24"/>
          <w:szCs w:val="24"/>
        </w:rPr>
        <w:t xml:space="preserve"> разработан применительно дислоцированным (трансформированным) </w:t>
      </w:r>
      <w:r w:rsidR="00FF6C0E" w:rsidRPr="00DF24FC">
        <w:rPr>
          <w:rFonts w:eastAsiaTheme="minorEastAsia"/>
          <w:sz w:val="24"/>
          <w:szCs w:val="24"/>
        </w:rPr>
        <w:t>комплекса</w:t>
      </w:r>
      <w:r w:rsidR="00FF6C0E">
        <w:rPr>
          <w:rFonts w:eastAsiaTheme="minorEastAsia"/>
          <w:sz w:val="24"/>
          <w:szCs w:val="24"/>
        </w:rPr>
        <w:t>м</w:t>
      </w:r>
      <w:r w:rsidR="009C1067">
        <w:rPr>
          <w:rFonts w:eastAsiaTheme="minorEastAsia"/>
          <w:sz w:val="24"/>
          <w:szCs w:val="24"/>
        </w:rPr>
        <w:t xml:space="preserve">, например, </w:t>
      </w:r>
      <w:r w:rsidRPr="00DF24FC">
        <w:rPr>
          <w:rFonts w:eastAsiaTheme="minorEastAsia"/>
          <w:sz w:val="24"/>
          <w:szCs w:val="24"/>
        </w:rPr>
        <w:t>с вольфрам-сурьмяно-золотым оруденением. Он основывается на установленном факте преимущественной локализации такого оруденения в пределах низкотемпературных хлорит-серицит-карбонатной или серицит-хлоритоидной зон регионального зонального метаморфизма.</w:t>
      </w:r>
    </w:p>
    <w:p w:rsidR="00685846" w:rsidRPr="00DF24FC" w:rsidRDefault="00E0249E" w:rsidP="00685846">
      <w:pPr>
        <w:tabs>
          <w:tab w:val="left" w:leader="dot" w:pos="1061"/>
        </w:tabs>
        <w:ind w:firstLine="715"/>
        <w:jc w:val="both"/>
        <w:rPr>
          <w:rFonts w:eastAsiaTheme="minorEastAsia"/>
          <w:sz w:val="24"/>
          <w:szCs w:val="24"/>
        </w:rPr>
      </w:pPr>
      <w:r w:rsidRPr="00E0249E">
        <w:rPr>
          <w:i/>
          <w:sz w:val="24"/>
          <w:szCs w:val="24"/>
        </w:rPr>
        <w:t>Гидротермально-метасоматические</w:t>
      </w:r>
      <w:r w:rsidRPr="00E0249E">
        <w:rPr>
          <w:rFonts w:eastAsiaTheme="minorEastAsia"/>
          <w:i/>
          <w:sz w:val="24"/>
          <w:szCs w:val="24"/>
        </w:rPr>
        <w:t xml:space="preserve"> критерии.</w:t>
      </w:r>
      <w:r>
        <w:rPr>
          <w:rFonts w:eastAsiaTheme="minorEastAsia"/>
          <w:sz w:val="24"/>
          <w:szCs w:val="24"/>
        </w:rPr>
        <w:t xml:space="preserve"> </w:t>
      </w:r>
      <w:r w:rsidR="00ED3D08">
        <w:rPr>
          <w:rFonts w:eastAsiaTheme="minorEastAsia"/>
          <w:sz w:val="24"/>
          <w:szCs w:val="24"/>
        </w:rPr>
        <w:t>В</w:t>
      </w:r>
      <w:r w:rsidR="00685846" w:rsidRPr="00DF24FC">
        <w:rPr>
          <w:rFonts w:eastAsiaTheme="minorEastAsia"/>
          <w:sz w:val="24"/>
          <w:szCs w:val="24"/>
        </w:rPr>
        <w:t xml:space="preserve"> </w:t>
      </w:r>
      <w:r w:rsidR="00685846" w:rsidRPr="00E0249E">
        <w:rPr>
          <w:rFonts w:eastAsiaTheme="minorEastAsia"/>
          <w:sz w:val="24"/>
          <w:szCs w:val="24"/>
        </w:rPr>
        <w:t>качестве прогнозного критерия</w:t>
      </w:r>
      <w:r w:rsidR="00685846" w:rsidRPr="00DF24FC">
        <w:rPr>
          <w:rFonts w:eastAsiaTheme="minorEastAsia"/>
          <w:sz w:val="24"/>
          <w:szCs w:val="24"/>
        </w:rPr>
        <w:t xml:space="preserve"> использ</w:t>
      </w:r>
      <w:r w:rsidR="00ED3D08">
        <w:rPr>
          <w:rFonts w:eastAsiaTheme="minorEastAsia"/>
          <w:sz w:val="24"/>
          <w:szCs w:val="24"/>
        </w:rPr>
        <w:t>уются</w:t>
      </w:r>
      <w:r w:rsidR="00685846" w:rsidRPr="00DF24FC">
        <w:rPr>
          <w:rFonts w:eastAsiaTheme="minorEastAsia"/>
          <w:sz w:val="24"/>
          <w:szCs w:val="24"/>
        </w:rPr>
        <w:t xml:space="preserve"> ореолы околорудно-измененных пород, сопровождающих эпигенетическое оруденение. В меденосных красноцветных терригенных формациях наиболее показательны в этом отношении осветленные породы с вторичной эпигенетической серой и зеленовато-серой окраской. В карбонатно-терригенных и карбонатных цинково-свинцовоносных формациях широко проявлены доломитизация и окремнение, ртутная минерализация в терригенных породах сопровождается интенсивной аргиллизацией. Основной признак уранового оруденения - зоны пластового окисления и т.д.</w:t>
      </w:r>
    </w:p>
    <w:p w:rsidR="000E0746" w:rsidRPr="00C80F6C" w:rsidRDefault="000E0746" w:rsidP="000E0746">
      <w:pPr>
        <w:ind w:firstLine="709"/>
        <w:jc w:val="both"/>
        <w:rPr>
          <w:sz w:val="24"/>
          <w:szCs w:val="24"/>
        </w:rPr>
      </w:pPr>
      <w:r>
        <w:rPr>
          <w:sz w:val="24"/>
          <w:szCs w:val="24"/>
        </w:rPr>
        <w:t xml:space="preserve">Для </w:t>
      </w:r>
      <w:r w:rsidRPr="00C80F6C">
        <w:rPr>
          <w:sz w:val="24"/>
          <w:szCs w:val="24"/>
        </w:rPr>
        <w:t>критери</w:t>
      </w:r>
      <w:r>
        <w:rPr>
          <w:sz w:val="24"/>
          <w:szCs w:val="24"/>
        </w:rPr>
        <w:t>ев</w:t>
      </w:r>
      <w:r w:rsidRPr="00C80F6C">
        <w:rPr>
          <w:sz w:val="24"/>
          <w:szCs w:val="24"/>
        </w:rPr>
        <w:t xml:space="preserve"> прогноза</w:t>
      </w:r>
      <w:r>
        <w:rPr>
          <w:sz w:val="24"/>
          <w:szCs w:val="24"/>
        </w:rPr>
        <w:t xml:space="preserve"> алмазов</w:t>
      </w:r>
      <w:r w:rsidR="001C117C">
        <w:rPr>
          <w:sz w:val="24"/>
          <w:szCs w:val="24"/>
        </w:rPr>
        <w:t>,</w:t>
      </w:r>
      <w:r>
        <w:rPr>
          <w:sz w:val="24"/>
          <w:szCs w:val="24"/>
        </w:rPr>
        <w:t xml:space="preserve"> </w:t>
      </w:r>
      <w:proofErr w:type="gramStart"/>
      <w:r>
        <w:rPr>
          <w:sz w:val="24"/>
          <w:szCs w:val="24"/>
        </w:rPr>
        <w:t xml:space="preserve">помимо </w:t>
      </w:r>
      <w:r w:rsidRPr="00C80F6C">
        <w:rPr>
          <w:sz w:val="24"/>
          <w:szCs w:val="24"/>
        </w:rPr>
        <w:t xml:space="preserve"> </w:t>
      </w:r>
      <w:r w:rsidRPr="001C117C">
        <w:rPr>
          <w:i/>
          <w:sz w:val="24"/>
          <w:szCs w:val="24"/>
        </w:rPr>
        <w:t>геофизических</w:t>
      </w:r>
      <w:proofErr w:type="gramEnd"/>
      <w:r w:rsidRPr="00C80F6C">
        <w:rPr>
          <w:sz w:val="24"/>
          <w:szCs w:val="24"/>
        </w:rPr>
        <w:t xml:space="preserve">, широко используются </w:t>
      </w:r>
      <w:r w:rsidRPr="000E0746">
        <w:rPr>
          <w:i/>
          <w:sz w:val="24"/>
          <w:szCs w:val="24"/>
        </w:rPr>
        <w:t>минералогические критерии</w:t>
      </w:r>
      <w:r w:rsidRPr="00C80F6C">
        <w:rPr>
          <w:sz w:val="24"/>
          <w:szCs w:val="24"/>
        </w:rPr>
        <w:t xml:space="preserve">, как наиболее надежные. </w:t>
      </w:r>
      <w:proofErr w:type="gramStart"/>
      <w:r w:rsidRPr="00C80F6C">
        <w:rPr>
          <w:sz w:val="24"/>
          <w:szCs w:val="24"/>
        </w:rPr>
        <w:t>При  концентрации</w:t>
      </w:r>
      <w:proofErr w:type="gramEnd"/>
      <w:r w:rsidRPr="00C80F6C">
        <w:rPr>
          <w:sz w:val="24"/>
          <w:szCs w:val="24"/>
        </w:rPr>
        <w:t xml:space="preserve"> ореолов рассеяния алмазов и минералов-спутников в древних промежуточных коллекторах с целью выяснения </w:t>
      </w:r>
      <w:r w:rsidRPr="00C80F6C">
        <w:rPr>
          <w:sz w:val="24"/>
          <w:szCs w:val="24"/>
        </w:rPr>
        <w:lastRenderedPageBreak/>
        <w:t>направления, дальности переноса и условий транспортировки кимберлитового материала производятся палеогеографические реконструкции.</w:t>
      </w:r>
    </w:p>
    <w:p w:rsidR="000E0746" w:rsidRDefault="000E0746" w:rsidP="00F32BAB">
      <w:pPr>
        <w:tabs>
          <w:tab w:val="left" w:leader="dot" w:pos="1061"/>
        </w:tabs>
        <w:ind w:firstLine="715"/>
        <w:jc w:val="both"/>
        <w:rPr>
          <w:rFonts w:eastAsiaTheme="minorEastAsia"/>
          <w:sz w:val="24"/>
          <w:szCs w:val="24"/>
        </w:rPr>
      </w:pPr>
    </w:p>
    <w:p w:rsidR="0095079B" w:rsidRPr="008A60DB" w:rsidRDefault="008A60DB" w:rsidP="008A60DB">
      <w:pPr>
        <w:pStyle w:val="ad"/>
        <w:numPr>
          <w:ilvl w:val="1"/>
          <w:numId w:val="17"/>
        </w:numPr>
        <w:tabs>
          <w:tab w:val="left" w:leader="dot" w:pos="1061"/>
        </w:tabs>
        <w:jc w:val="both"/>
        <w:rPr>
          <w:rFonts w:eastAsiaTheme="minorEastAsia"/>
          <w:b/>
          <w:sz w:val="24"/>
          <w:szCs w:val="24"/>
        </w:rPr>
      </w:pPr>
      <w:r>
        <w:rPr>
          <w:rFonts w:eastAsiaTheme="minorEastAsia"/>
          <w:b/>
          <w:sz w:val="24"/>
          <w:szCs w:val="24"/>
        </w:rPr>
        <w:t xml:space="preserve"> </w:t>
      </w:r>
      <w:r w:rsidR="0095079B" w:rsidRPr="008A60DB">
        <w:rPr>
          <w:rFonts w:eastAsiaTheme="minorEastAsia"/>
          <w:b/>
          <w:sz w:val="24"/>
          <w:szCs w:val="24"/>
        </w:rPr>
        <w:t>Поисковые минерагенические признаки</w:t>
      </w:r>
    </w:p>
    <w:p w:rsidR="0095079B" w:rsidRPr="00AD44BC" w:rsidRDefault="00A408EF" w:rsidP="001E05ED">
      <w:pPr>
        <w:tabs>
          <w:tab w:val="left" w:leader="dot" w:pos="993"/>
        </w:tabs>
        <w:ind w:firstLine="715"/>
        <w:jc w:val="both"/>
        <w:rPr>
          <w:rFonts w:eastAsiaTheme="minorEastAsia"/>
          <w:sz w:val="24"/>
          <w:szCs w:val="24"/>
        </w:rPr>
      </w:pPr>
      <w:r w:rsidRPr="00AD44BC">
        <w:rPr>
          <w:rFonts w:eastAsiaTheme="minorEastAsia"/>
          <w:sz w:val="24"/>
          <w:szCs w:val="24"/>
        </w:rPr>
        <w:t xml:space="preserve">Поисковыми признаками рудоносности </w:t>
      </w:r>
      <w:r w:rsidR="0095079B" w:rsidRPr="00AD44BC">
        <w:rPr>
          <w:rFonts w:eastAsiaTheme="minorEastAsia"/>
          <w:sz w:val="24"/>
          <w:szCs w:val="24"/>
        </w:rPr>
        <w:t xml:space="preserve">считаются факторы, прямо или косвенно указывающие на присутствие полезного ископаемого в пределах изучаемого объема недр. </w:t>
      </w:r>
      <w:r w:rsidR="006B49EF">
        <w:rPr>
          <w:rFonts w:eastAsiaTheme="minorEastAsia"/>
          <w:sz w:val="24"/>
          <w:szCs w:val="24"/>
        </w:rPr>
        <w:t xml:space="preserve">К ним относятся </w:t>
      </w:r>
      <w:r w:rsidR="006B49EF" w:rsidRPr="006B49EF">
        <w:rPr>
          <w:rFonts w:eastAsiaTheme="minorEastAsia"/>
          <w:sz w:val="24"/>
          <w:szCs w:val="24"/>
        </w:rPr>
        <w:t>геологические, минералогические, геохимические, геофизические, геоботанические, геоморфологические, историко-геологические и иные факты, прямо или косвенно</w:t>
      </w:r>
      <w:r w:rsidR="00B74E1E">
        <w:rPr>
          <w:rFonts w:eastAsiaTheme="minorEastAsia"/>
          <w:sz w:val="24"/>
          <w:szCs w:val="24"/>
        </w:rPr>
        <w:t xml:space="preserve"> </w:t>
      </w:r>
      <w:r w:rsidR="006B49EF" w:rsidRPr="006B49EF">
        <w:rPr>
          <w:rFonts w:eastAsiaTheme="minorEastAsia"/>
          <w:sz w:val="24"/>
          <w:szCs w:val="24"/>
        </w:rPr>
        <w:t>указывающие на наличие или на возможность выявления полезных ископаемых</w:t>
      </w:r>
      <w:r w:rsidR="009C1067">
        <w:rPr>
          <w:rFonts w:eastAsiaTheme="minorEastAsia"/>
          <w:sz w:val="24"/>
          <w:szCs w:val="24"/>
        </w:rPr>
        <w:t xml:space="preserve">. </w:t>
      </w:r>
      <w:r w:rsidR="0095079B" w:rsidRPr="00AD44BC">
        <w:rPr>
          <w:rFonts w:eastAsiaTheme="minorEastAsia"/>
          <w:sz w:val="24"/>
          <w:szCs w:val="24"/>
        </w:rPr>
        <w:t>Условно поисковые признаки делятся на</w:t>
      </w:r>
      <w:r w:rsidRPr="00A408EF">
        <w:rPr>
          <w:rFonts w:eastAsiaTheme="minorEastAsia"/>
          <w:sz w:val="24"/>
          <w:szCs w:val="24"/>
        </w:rPr>
        <w:t xml:space="preserve"> </w:t>
      </w:r>
      <w:r>
        <w:rPr>
          <w:rFonts w:eastAsiaTheme="minorEastAsia"/>
          <w:sz w:val="24"/>
          <w:szCs w:val="24"/>
        </w:rPr>
        <w:t>прямые и косвенные.</w:t>
      </w:r>
    </w:p>
    <w:p w:rsidR="0095079B" w:rsidRPr="00AD44BC" w:rsidRDefault="00A408EF" w:rsidP="001E05ED">
      <w:pPr>
        <w:tabs>
          <w:tab w:val="left" w:leader="dot" w:pos="993"/>
        </w:tabs>
        <w:ind w:firstLine="715"/>
        <w:jc w:val="both"/>
        <w:rPr>
          <w:rFonts w:eastAsiaTheme="minorEastAsia"/>
          <w:sz w:val="24"/>
          <w:szCs w:val="24"/>
        </w:rPr>
      </w:pPr>
      <w:r w:rsidRPr="00F51D2B">
        <w:rPr>
          <w:rFonts w:eastAsiaTheme="minorEastAsia"/>
          <w:b/>
          <w:i/>
          <w:sz w:val="24"/>
          <w:szCs w:val="24"/>
        </w:rPr>
        <w:t>Прямые признаки</w:t>
      </w:r>
      <w:r>
        <w:rPr>
          <w:rFonts w:eastAsiaTheme="minorEastAsia"/>
          <w:sz w:val="24"/>
          <w:szCs w:val="24"/>
        </w:rPr>
        <w:t xml:space="preserve"> </w:t>
      </w:r>
      <w:r w:rsidR="0095079B" w:rsidRPr="00AD44BC">
        <w:rPr>
          <w:rFonts w:eastAsiaTheme="minorEastAsia"/>
          <w:sz w:val="24"/>
          <w:szCs w:val="24"/>
        </w:rPr>
        <w:t>непосредственно указываю</w:t>
      </w:r>
      <w:r>
        <w:rPr>
          <w:rFonts w:eastAsiaTheme="minorEastAsia"/>
          <w:sz w:val="24"/>
          <w:szCs w:val="24"/>
        </w:rPr>
        <w:t>т</w:t>
      </w:r>
      <w:r w:rsidR="0095079B" w:rsidRPr="00AD44BC">
        <w:rPr>
          <w:rFonts w:eastAsiaTheme="minorEastAsia"/>
          <w:sz w:val="24"/>
          <w:szCs w:val="24"/>
        </w:rPr>
        <w:t xml:space="preserve"> на наличие оруденения – выходы полезных ископаемых, ореолы рассеяния, наличие рудных минералов в горных породах, </w:t>
      </w:r>
      <w:r w:rsidR="00083EF7">
        <w:rPr>
          <w:rFonts w:eastAsiaTheme="minorEastAsia"/>
          <w:sz w:val="24"/>
          <w:szCs w:val="24"/>
        </w:rPr>
        <w:t>ш</w:t>
      </w:r>
      <w:r w:rsidR="0095079B" w:rsidRPr="00AD44BC">
        <w:rPr>
          <w:rFonts w:eastAsiaTheme="minorEastAsia"/>
          <w:sz w:val="24"/>
          <w:szCs w:val="24"/>
        </w:rPr>
        <w:t xml:space="preserve">лиховые, шлихо-геохимические, геохимические ореолы рудных минералов и элементов, являющихся основными компонентами полезного ископаемого прогнозируемого типа, отвалы древних выработок, шлаки с вкраплениями полезного ископаемого и др. </w:t>
      </w:r>
    </w:p>
    <w:p w:rsidR="00A408EF" w:rsidRPr="00AD44BC" w:rsidRDefault="00A408EF" w:rsidP="001E05ED">
      <w:pPr>
        <w:tabs>
          <w:tab w:val="left" w:leader="dot" w:pos="993"/>
        </w:tabs>
        <w:ind w:firstLine="715"/>
        <w:jc w:val="both"/>
        <w:rPr>
          <w:rFonts w:eastAsiaTheme="minorEastAsia"/>
          <w:sz w:val="24"/>
          <w:szCs w:val="24"/>
        </w:rPr>
      </w:pPr>
      <w:r w:rsidRPr="00F51D2B">
        <w:rPr>
          <w:rFonts w:eastAsiaTheme="minorEastAsia"/>
          <w:b/>
          <w:i/>
          <w:sz w:val="24"/>
          <w:szCs w:val="24"/>
        </w:rPr>
        <w:t>Косвенные признаки</w:t>
      </w:r>
      <w:r>
        <w:rPr>
          <w:rFonts w:eastAsiaTheme="minorEastAsia"/>
          <w:i/>
          <w:sz w:val="24"/>
          <w:szCs w:val="24"/>
        </w:rPr>
        <w:t xml:space="preserve"> </w:t>
      </w:r>
      <w:r w:rsidRPr="00AD44BC">
        <w:rPr>
          <w:rFonts w:eastAsiaTheme="minorEastAsia"/>
          <w:sz w:val="24"/>
          <w:szCs w:val="24"/>
        </w:rPr>
        <w:t>свидетельствую</w:t>
      </w:r>
      <w:r>
        <w:rPr>
          <w:rFonts w:eastAsiaTheme="minorEastAsia"/>
          <w:sz w:val="24"/>
          <w:szCs w:val="24"/>
        </w:rPr>
        <w:t>т</w:t>
      </w:r>
      <w:r w:rsidRPr="00AD44BC">
        <w:rPr>
          <w:rFonts w:eastAsiaTheme="minorEastAsia"/>
          <w:sz w:val="24"/>
          <w:szCs w:val="24"/>
        </w:rPr>
        <w:t xml:space="preserve"> о происходивших процессах рудообразования или о возможном присутствии полезных ископаемых – измененные околорудные породы, наличие во вмещающих породах жильных минералов, характерных для полезного ископаемого прогнозируемого типа, геофизические аномалии, интерпретируемые как аномалии рудной природы, геохимические аномалии элементов спутников прогнозируемого сырья, </w:t>
      </w:r>
      <w:r w:rsidR="006B49EF" w:rsidRPr="00AD44BC">
        <w:rPr>
          <w:rFonts w:eastAsiaTheme="minorEastAsia"/>
          <w:sz w:val="24"/>
          <w:szCs w:val="24"/>
        </w:rPr>
        <w:t>данные дистанционного зондирования</w:t>
      </w:r>
      <w:r w:rsidR="006B49EF">
        <w:rPr>
          <w:rFonts w:eastAsiaTheme="minorEastAsia"/>
          <w:sz w:val="24"/>
          <w:szCs w:val="24"/>
        </w:rPr>
        <w:t>,</w:t>
      </w:r>
      <w:r w:rsidR="006B49EF" w:rsidRPr="00AD44BC">
        <w:rPr>
          <w:rFonts w:eastAsiaTheme="minorEastAsia"/>
          <w:sz w:val="24"/>
          <w:szCs w:val="24"/>
        </w:rPr>
        <w:t xml:space="preserve"> </w:t>
      </w:r>
      <w:r w:rsidRPr="00AD44BC">
        <w:rPr>
          <w:rFonts w:eastAsiaTheme="minorEastAsia"/>
          <w:sz w:val="24"/>
          <w:szCs w:val="24"/>
        </w:rPr>
        <w:t>специфические локальные формы рельефа и др.</w:t>
      </w:r>
    </w:p>
    <w:p w:rsidR="0095079B" w:rsidRPr="00AD44BC" w:rsidRDefault="0095079B" w:rsidP="001E05ED">
      <w:pPr>
        <w:tabs>
          <w:tab w:val="left" w:leader="dot" w:pos="993"/>
        </w:tabs>
        <w:ind w:firstLine="715"/>
        <w:jc w:val="both"/>
        <w:rPr>
          <w:rFonts w:eastAsiaTheme="minorEastAsia"/>
          <w:sz w:val="24"/>
          <w:szCs w:val="24"/>
        </w:rPr>
      </w:pPr>
      <w:r w:rsidRPr="00AD44BC">
        <w:rPr>
          <w:rFonts w:eastAsiaTheme="minorEastAsia"/>
          <w:sz w:val="24"/>
          <w:szCs w:val="24"/>
        </w:rPr>
        <w:t>Изменённые околорудные породы различаются по типу формирующихся измененных пород, наличие которых свидетельствует о процессах рудообразования, хотя они и не всегда сопровождаются оруденением. Наиболее важными для поисков являются гидротермально и</w:t>
      </w:r>
      <w:r w:rsidR="00F6657B">
        <w:rPr>
          <w:rFonts w:eastAsiaTheme="minorEastAsia"/>
          <w:sz w:val="24"/>
          <w:szCs w:val="24"/>
        </w:rPr>
        <w:t xml:space="preserve"> </w:t>
      </w:r>
      <w:r w:rsidRPr="00AD44BC">
        <w:rPr>
          <w:rFonts w:eastAsiaTheme="minorEastAsia"/>
          <w:sz w:val="24"/>
          <w:szCs w:val="24"/>
        </w:rPr>
        <w:t>метаморфически измененные околорудные породы – магнезиальные и известковые скарны, грейзены, альбититы, калишпатиты, березиты-листвениты, гумбеиты, пропилиты, эйситы, аргиллизиты. Преобразование пород обычно предшествует рудоотложению, а иногда и совмещается с ним.</w:t>
      </w:r>
    </w:p>
    <w:p w:rsidR="0095079B" w:rsidRDefault="0095079B" w:rsidP="001E05ED">
      <w:pPr>
        <w:tabs>
          <w:tab w:val="left" w:leader="dot" w:pos="993"/>
        </w:tabs>
        <w:ind w:firstLine="715"/>
        <w:jc w:val="both"/>
        <w:rPr>
          <w:rFonts w:eastAsiaTheme="minorEastAsia"/>
          <w:sz w:val="24"/>
          <w:szCs w:val="24"/>
        </w:rPr>
      </w:pPr>
      <w:r w:rsidRPr="00AD44BC">
        <w:rPr>
          <w:rFonts w:eastAsiaTheme="minorEastAsia"/>
          <w:sz w:val="24"/>
          <w:szCs w:val="24"/>
        </w:rPr>
        <w:t>Минералы и элементы-спутники оруденения используются в качестве косвенных признаков потенциальной рудоносности структур. Индикаторную роль могут играть:</w:t>
      </w:r>
      <w:r w:rsidR="00F717E8">
        <w:rPr>
          <w:rFonts w:eastAsiaTheme="minorEastAsia"/>
          <w:sz w:val="24"/>
          <w:szCs w:val="24"/>
        </w:rPr>
        <w:t xml:space="preserve"> </w:t>
      </w:r>
      <w:r w:rsidRPr="00AD44BC">
        <w:rPr>
          <w:rFonts w:eastAsiaTheme="minorEastAsia"/>
          <w:sz w:val="24"/>
          <w:szCs w:val="24"/>
        </w:rPr>
        <w:t>минералы-спутники</w:t>
      </w:r>
      <w:r w:rsidR="00F717E8">
        <w:rPr>
          <w:rFonts w:eastAsiaTheme="minorEastAsia"/>
          <w:sz w:val="24"/>
          <w:szCs w:val="24"/>
        </w:rPr>
        <w:t xml:space="preserve">, </w:t>
      </w:r>
      <w:r w:rsidRPr="00AD44BC">
        <w:rPr>
          <w:rFonts w:eastAsiaTheme="minorEastAsia"/>
          <w:sz w:val="24"/>
          <w:szCs w:val="24"/>
        </w:rPr>
        <w:t>индикаторные минеральные ассоциации</w:t>
      </w:r>
      <w:r w:rsidR="00F717E8">
        <w:rPr>
          <w:rFonts w:eastAsiaTheme="minorEastAsia"/>
          <w:sz w:val="24"/>
          <w:szCs w:val="24"/>
        </w:rPr>
        <w:t xml:space="preserve">, </w:t>
      </w:r>
      <w:r w:rsidRPr="00AD44BC">
        <w:rPr>
          <w:rFonts w:eastAsiaTheme="minorEastAsia"/>
          <w:sz w:val="24"/>
          <w:szCs w:val="24"/>
        </w:rPr>
        <w:t>отдельные типоморфные черты минералов</w:t>
      </w:r>
      <w:r w:rsidR="00F717E8">
        <w:rPr>
          <w:rFonts w:eastAsiaTheme="minorEastAsia"/>
          <w:sz w:val="24"/>
          <w:szCs w:val="24"/>
        </w:rPr>
        <w:t xml:space="preserve">, </w:t>
      </w:r>
      <w:r w:rsidRPr="00AD44BC">
        <w:rPr>
          <w:rFonts w:eastAsiaTheme="minorEastAsia"/>
          <w:sz w:val="24"/>
          <w:szCs w:val="24"/>
        </w:rPr>
        <w:t>количественные показатели минералов-индикаторов по мере приближения к рудным телам</w:t>
      </w:r>
      <w:r w:rsidR="00F717E8">
        <w:rPr>
          <w:rFonts w:eastAsiaTheme="minorEastAsia"/>
          <w:sz w:val="24"/>
          <w:szCs w:val="24"/>
        </w:rPr>
        <w:t xml:space="preserve">, </w:t>
      </w:r>
      <w:r w:rsidRPr="00AD44BC">
        <w:rPr>
          <w:rFonts w:eastAsiaTheme="minorEastAsia"/>
          <w:sz w:val="24"/>
          <w:szCs w:val="24"/>
        </w:rPr>
        <w:t>соотношения минералов и элементов-спутников в рудах.</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 xml:space="preserve">При проведении </w:t>
      </w:r>
      <w:r w:rsidR="001D3811" w:rsidRPr="002207C6">
        <w:rPr>
          <w:rFonts w:eastAsiaTheme="minorEastAsia"/>
          <w:sz w:val="24"/>
          <w:szCs w:val="24"/>
        </w:rPr>
        <w:t xml:space="preserve">региональных </w:t>
      </w:r>
      <w:r w:rsidRPr="002207C6">
        <w:rPr>
          <w:rFonts w:eastAsiaTheme="minorEastAsia"/>
          <w:sz w:val="24"/>
          <w:szCs w:val="24"/>
        </w:rPr>
        <w:t xml:space="preserve">геохимических работ по потокам рассеяния прогноз рудных полей и узлов осуществляется по совокупности традиционно используемых концентрационных и разработанных в последнее время структурных </w:t>
      </w:r>
      <w:r w:rsidRPr="002207C6">
        <w:rPr>
          <w:rFonts w:eastAsiaTheme="minorEastAsia"/>
          <w:i/>
          <w:sz w:val="24"/>
          <w:szCs w:val="24"/>
        </w:rPr>
        <w:t>геохимических признаков</w:t>
      </w:r>
      <w:r w:rsidR="00CE74B0" w:rsidRPr="002207C6">
        <w:rPr>
          <w:rFonts w:eastAsiaTheme="minorEastAsia"/>
          <w:sz w:val="24"/>
          <w:szCs w:val="24"/>
        </w:rPr>
        <w:t xml:space="preserve">. </w:t>
      </w:r>
      <w:r w:rsidRPr="002207C6">
        <w:rPr>
          <w:rFonts w:eastAsiaTheme="minorEastAsia"/>
          <w:sz w:val="24"/>
          <w:szCs w:val="24"/>
        </w:rPr>
        <w:t xml:space="preserve"> Структурные признаки включают: </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а) Степень упорядоченности структур АГХП</w:t>
      </w:r>
      <w:r w:rsidR="009D5ED5" w:rsidRPr="002207C6">
        <w:rPr>
          <w:rStyle w:val="aff2"/>
          <w:rFonts w:eastAsiaTheme="minorEastAsia"/>
          <w:sz w:val="24"/>
          <w:szCs w:val="24"/>
        </w:rPr>
        <w:footnoteReference w:id="1"/>
      </w:r>
      <w:r w:rsidRPr="002207C6">
        <w:rPr>
          <w:rFonts w:eastAsiaTheme="minorEastAsia"/>
          <w:sz w:val="24"/>
          <w:szCs w:val="24"/>
        </w:rPr>
        <w:t xml:space="preserve">. Продуктивные АГХП </w:t>
      </w:r>
      <w:r w:rsidR="009D5ED5" w:rsidRPr="002207C6">
        <w:rPr>
          <w:rFonts w:eastAsiaTheme="minorEastAsia"/>
          <w:sz w:val="24"/>
          <w:szCs w:val="24"/>
        </w:rPr>
        <w:t>халькофильной, золотой и серебряной специализаци</w:t>
      </w:r>
      <w:r w:rsidR="001D3811" w:rsidRPr="002207C6">
        <w:rPr>
          <w:rFonts w:eastAsiaTheme="minorEastAsia"/>
          <w:sz w:val="24"/>
          <w:szCs w:val="24"/>
        </w:rPr>
        <w:t>й</w:t>
      </w:r>
      <w:r w:rsidR="009D5ED5" w:rsidRPr="002207C6">
        <w:rPr>
          <w:rFonts w:eastAsiaTheme="minorEastAsia"/>
          <w:sz w:val="24"/>
          <w:szCs w:val="24"/>
        </w:rPr>
        <w:t xml:space="preserve"> </w:t>
      </w:r>
      <w:r w:rsidRPr="002207C6">
        <w:rPr>
          <w:rFonts w:eastAsiaTheme="minorEastAsia"/>
          <w:sz w:val="24"/>
          <w:szCs w:val="24"/>
        </w:rPr>
        <w:t>характеризуются объемно зональным строением. Зональность проявляется в закономерной позиции ореолов привноса и выноса центростремительных (</w:t>
      </w:r>
      <w:r w:rsidR="009D5ED5" w:rsidRPr="002207C6">
        <w:rPr>
          <w:rFonts w:eastAsiaTheme="minorEastAsia"/>
          <w:sz w:val="24"/>
          <w:szCs w:val="24"/>
        </w:rPr>
        <w:t xml:space="preserve">элементов рудного комплекса) </w:t>
      </w:r>
      <w:r w:rsidRPr="002207C6">
        <w:rPr>
          <w:rFonts w:eastAsiaTheme="minorEastAsia"/>
          <w:sz w:val="24"/>
          <w:szCs w:val="24"/>
        </w:rPr>
        <w:t>и центробежных (преимущественно сидерофильных) элементов [</w:t>
      </w:r>
      <w:r w:rsidR="009D5ED5" w:rsidRPr="002207C6">
        <w:rPr>
          <w:rFonts w:eastAsiaTheme="minorEastAsia"/>
          <w:sz w:val="24"/>
          <w:szCs w:val="24"/>
        </w:rPr>
        <w:t>3</w:t>
      </w:r>
      <w:r w:rsidR="00AB5EFB" w:rsidRPr="002207C6">
        <w:rPr>
          <w:rFonts w:eastAsiaTheme="minorEastAsia"/>
          <w:sz w:val="24"/>
          <w:szCs w:val="24"/>
        </w:rPr>
        <w:t>3</w:t>
      </w:r>
      <w:r w:rsidRPr="002207C6">
        <w:rPr>
          <w:rFonts w:eastAsiaTheme="minorEastAsia"/>
          <w:sz w:val="24"/>
          <w:szCs w:val="24"/>
        </w:rPr>
        <w:t xml:space="preserve">]. </w:t>
      </w:r>
      <w:r w:rsidR="009D5ED5" w:rsidRPr="002207C6">
        <w:rPr>
          <w:rFonts w:eastAsiaTheme="minorEastAsia"/>
          <w:bCs/>
          <w:sz w:val="24"/>
          <w:szCs w:val="24"/>
        </w:rPr>
        <w:t>О</w:t>
      </w:r>
      <w:r w:rsidRPr="002207C6">
        <w:rPr>
          <w:rFonts w:eastAsiaTheme="minorEastAsia"/>
          <w:sz w:val="24"/>
          <w:szCs w:val="24"/>
        </w:rPr>
        <w:t>т центра к периферии выделяются следующие зоны</w:t>
      </w:r>
      <w:r w:rsidR="003E1F03" w:rsidRPr="002207C6">
        <w:rPr>
          <w:rFonts w:eastAsiaTheme="minorEastAsia"/>
          <w:sz w:val="24"/>
          <w:szCs w:val="24"/>
        </w:rPr>
        <w:t xml:space="preserve"> (рис. 1)</w:t>
      </w:r>
      <w:r w:rsidRPr="002207C6">
        <w:rPr>
          <w:rFonts w:eastAsiaTheme="minorEastAsia"/>
          <w:sz w:val="24"/>
          <w:szCs w:val="24"/>
        </w:rPr>
        <w:t>:</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 xml:space="preserve"> - ядерная зона - область концентрации </w:t>
      </w:r>
      <w:proofErr w:type="gramStart"/>
      <w:r w:rsidRPr="002207C6">
        <w:rPr>
          <w:rFonts w:eastAsiaTheme="minorEastAsia"/>
          <w:sz w:val="24"/>
          <w:szCs w:val="24"/>
        </w:rPr>
        <w:t>центростремительных  и</w:t>
      </w:r>
      <w:proofErr w:type="gramEnd"/>
      <w:r w:rsidRPr="002207C6">
        <w:rPr>
          <w:rFonts w:eastAsiaTheme="minorEastAsia"/>
          <w:sz w:val="24"/>
          <w:szCs w:val="24"/>
        </w:rPr>
        <w:t xml:space="preserve"> деконцентрации центробежных элементов; </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 xml:space="preserve">- зона обмена, характеризующаяся диаметрально противоположным спектром;   </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lastRenderedPageBreak/>
        <w:t>-фланговая зона концентрации - область повышенных содержаний центростремительных элементов при субфоновых центробежных.</w:t>
      </w:r>
    </w:p>
    <w:p w:rsidR="003E1F03" w:rsidRPr="002207C6" w:rsidRDefault="00B72EB3" w:rsidP="00A57DA0">
      <w:pPr>
        <w:tabs>
          <w:tab w:val="left" w:leader="dot" w:pos="993"/>
        </w:tabs>
        <w:ind w:firstLine="715"/>
        <w:jc w:val="both"/>
        <w:rPr>
          <w:rFonts w:eastAsia="Calibri"/>
          <w:sz w:val="24"/>
          <w:szCs w:val="24"/>
          <w:lang w:eastAsia="en-US"/>
        </w:rPr>
      </w:pPr>
      <w:r w:rsidRPr="002207C6">
        <w:rPr>
          <w:rFonts w:eastAsia="Calibri"/>
          <w:sz w:val="24"/>
          <w:szCs w:val="24"/>
          <w:lang w:eastAsia="en-US"/>
        </w:rPr>
        <w:t xml:space="preserve">Состав центростремительных элементов отражает металлогеническую специализацию (благородные металлы, халько-, литофильные элементы) соответствующих </w:t>
      </w:r>
      <w:proofErr w:type="gramStart"/>
      <w:r w:rsidRPr="002207C6">
        <w:rPr>
          <w:rFonts w:eastAsia="Calibri"/>
          <w:sz w:val="24"/>
          <w:szCs w:val="24"/>
          <w:lang w:eastAsia="en-US"/>
        </w:rPr>
        <w:t>рудогенных  систем</w:t>
      </w:r>
      <w:proofErr w:type="gramEnd"/>
      <w:r w:rsidRPr="002207C6">
        <w:rPr>
          <w:rFonts w:eastAsia="Calibri"/>
          <w:sz w:val="24"/>
          <w:szCs w:val="24"/>
          <w:lang w:eastAsia="en-US"/>
        </w:rPr>
        <w:t>. Спектр центробежных элементов вне зависимости от ранга АГХП универса</w:t>
      </w:r>
    </w:p>
    <w:p w:rsidR="003E1F03" w:rsidRPr="002207C6" w:rsidRDefault="003E1F03" w:rsidP="00A57DA0">
      <w:pPr>
        <w:tabs>
          <w:tab w:val="left" w:leader="dot" w:pos="993"/>
        </w:tabs>
        <w:ind w:firstLine="715"/>
        <w:jc w:val="both"/>
        <w:rPr>
          <w:rFonts w:eastAsia="Calibri"/>
          <w:sz w:val="24"/>
          <w:szCs w:val="24"/>
          <w:lang w:eastAsia="en-US"/>
        </w:rPr>
      </w:pPr>
      <w:r w:rsidRPr="002207C6">
        <w:rPr>
          <w:noProof/>
        </w:rPr>
        <w:drawing>
          <wp:inline distT="0" distB="0" distL="0" distR="0" wp14:anchorId="73EE83D3" wp14:editId="20443AF4">
            <wp:extent cx="3629025" cy="2082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r w:rsidRPr="002207C6">
        <w:rPr>
          <w:noProof/>
          <w:sz w:val="24"/>
          <w:szCs w:val="24"/>
        </w:rPr>
        <w:drawing>
          <wp:anchor distT="0" distB="0" distL="114300" distR="114300" simplePos="0" relativeHeight="251661312" behindDoc="0" locked="0" layoutInCell="1" allowOverlap="1" wp14:anchorId="3D872873" wp14:editId="05278B0A">
            <wp:simplePos x="0" y="0"/>
            <wp:positionH relativeFrom="margin">
              <wp:posOffset>0</wp:posOffset>
            </wp:positionH>
            <wp:positionV relativeFrom="paragraph">
              <wp:posOffset>170815</wp:posOffset>
            </wp:positionV>
            <wp:extent cx="1841500" cy="1430020"/>
            <wp:effectExtent l="0" t="0" r="6350" b="0"/>
            <wp:wrapSquare wrapText="bothSides"/>
            <wp:docPr id="36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0" cy="14300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E1F03" w:rsidRPr="002207C6" w:rsidRDefault="003E1F03" w:rsidP="003E1F03">
      <w:pPr>
        <w:tabs>
          <w:tab w:val="left" w:leader="dot" w:pos="993"/>
        </w:tabs>
        <w:jc w:val="both"/>
        <w:rPr>
          <w:rFonts w:eastAsia="Calibri"/>
          <w:sz w:val="24"/>
          <w:szCs w:val="24"/>
          <w:lang w:eastAsia="en-US"/>
        </w:rPr>
      </w:pPr>
      <w:r w:rsidRPr="002207C6">
        <w:rPr>
          <w:noProof/>
          <w:sz w:val="24"/>
          <w:szCs w:val="24"/>
        </w:rPr>
        <w:t>Р</w:t>
      </w:r>
      <w:r w:rsidRPr="002207C6">
        <w:rPr>
          <w:sz w:val="24"/>
          <w:szCs w:val="24"/>
        </w:rPr>
        <w:t>ис.1 Строение аномального геохимического поля ранга РУ Валунистое (Чукотка)</w:t>
      </w: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3E1F03" w:rsidRPr="002207C6" w:rsidRDefault="003E1F03" w:rsidP="00A57DA0">
      <w:pPr>
        <w:tabs>
          <w:tab w:val="left" w:leader="dot" w:pos="993"/>
        </w:tabs>
        <w:ind w:firstLine="715"/>
        <w:jc w:val="both"/>
        <w:rPr>
          <w:rFonts w:eastAsia="Calibri"/>
          <w:sz w:val="24"/>
          <w:szCs w:val="24"/>
          <w:lang w:eastAsia="en-US"/>
        </w:rPr>
      </w:pPr>
    </w:p>
    <w:p w:rsidR="00B72EB3" w:rsidRPr="002207C6" w:rsidRDefault="00B72EB3" w:rsidP="0061395E">
      <w:pPr>
        <w:tabs>
          <w:tab w:val="left" w:leader="dot" w:pos="993"/>
        </w:tabs>
        <w:jc w:val="both"/>
        <w:rPr>
          <w:rFonts w:eastAsiaTheme="minorEastAsia"/>
          <w:sz w:val="24"/>
          <w:szCs w:val="24"/>
        </w:rPr>
      </w:pPr>
      <w:r w:rsidRPr="002207C6">
        <w:rPr>
          <w:rFonts w:eastAsia="Calibri"/>
          <w:sz w:val="24"/>
          <w:szCs w:val="24"/>
          <w:lang w:eastAsia="en-US"/>
        </w:rPr>
        <w:t>лен (</w:t>
      </w:r>
      <w:r w:rsidRPr="002207C6">
        <w:rPr>
          <w:rFonts w:eastAsiaTheme="minorEastAsia"/>
          <w:sz w:val="24"/>
          <w:szCs w:val="24"/>
        </w:rPr>
        <w:t xml:space="preserve">Cr, Ni, </w:t>
      </w:r>
      <w:r w:rsidRPr="002207C6">
        <w:rPr>
          <w:rFonts w:eastAsiaTheme="minorEastAsia"/>
          <w:sz w:val="24"/>
          <w:szCs w:val="24"/>
          <w:lang w:val="en-US"/>
        </w:rPr>
        <w:t>V</w:t>
      </w:r>
      <w:r w:rsidRPr="002207C6">
        <w:rPr>
          <w:rFonts w:eastAsiaTheme="minorEastAsia"/>
          <w:sz w:val="24"/>
          <w:szCs w:val="24"/>
        </w:rPr>
        <w:t xml:space="preserve">, </w:t>
      </w:r>
      <w:r w:rsidRPr="002207C6">
        <w:rPr>
          <w:rFonts w:eastAsiaTheme="minorEastAsia"/>
          <w:sz w:val="24"/>
          <w:szCs w:val="24"/>
          <w:lang w:val="en-US"/>
        </w:rPr>
        <w:t>Mn</w:t>
      </w:r>
      <w:r w:rsidRPr="002207C6">
        <w:rPr>
          <w:rFonts w:eastAsiaTheme="minorEastAsia"/>
          <w:sz w:val="24"/>
          <w:szCs w:val="24"/>
        </w:rPr>
        <w:t>, Ti, Co Zn, Ba</w:t>
      </w:r>
      <w:r w:rsidRPr="002207C6">
        <w:rPr>
          <w:rFonts w:eastAsia="Calibri"/>
          <w:sz w:val="24"/>
          <w:szCs w:val="24"/>
          <w:lang w:eastAsia="en-US"/>
        </w:rPr>
        <w:t>), что предопределяет возможность широкого использования установленной закономерности в прогнозных целях.</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б) Иерархическое строение аномальных геохимических систем (АГХС</w:t>
      </w:r>
      <w:r w:rsidR="00F51D2B" w:rsidRPr="002207C6">
        <w:rPr>
          <w:rStyle w:val="aff2"/>
          <w:rFonts w:eastAsiaTheme="minorEastAsia"/>
          <w:sz w:val="24"/>
          <w:szCs w:val="24"/>
        </w:rPr>
        <w:footnoteReference w:id="2"/>
      </w:r>
      <w:r w:rsidRPr="002207C6">
        <w:rPr>
          <w:rFonts w:eastAsiaTheme="minorEastAsia"/>
          <w:sz w:val="24"/>
          <w:szCs w:val="24"/>
        </w:rPr>
        <w:t>). Проявляется в закономерной последовательной локализации младших членов системы в пределах АГХП старшего ранга.</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 xml:space="preserve">в) Иерархическая структура концентраций центростремительных </w:t>
      </w:r>
      <w:r w:rsidR="0061395E" w:rsidRPr="002207C6">
        <w:rPr>
          <w:rFonts w:eastAsiaTheme="minorEastAsia"/>
          <w:sz w:val="24"/>
          <w:szCs w:val="24"/>
        </w:rPr>
        <w:t xml:space="preserve">элементов </w:t>
      </w:r>
      <w:r w:rsidRPr="002207C6">
        <w:rPr>
          <w:rFonts w:eastAsiaTheme="minorEastAsia"/>
          <w:sz w:val="24"/>
          <w:szCs w:val="24"/>
        </w:rPr>
        <w:t>(</w:t>
      </w:r>
      <w:r w:rsidR="0061395E" w:rsidRPr="002207C6">
        <w:rPr>
          <w:rFonts w:eastAsiaTheme="minorEastAsia"/>
          <w:sz w:val="24"/>
          <w:szCs w:val="24"/>
        </w:rPr>
        <w:t xml:space="preserve">главных элементов </w:t>
      </w:r>
      <w:r w:rsidRPr="002207C6">
        <w:rPr>
          <w:rFonts w:eastAsiaTheme="minorEastAsia"/>
          <w:sz w:val="24"/>
          <w:szCs w:val="24"/>
        </w:rPr>
        <w:t>рудного комплекса). Поэтапное концентрирование элементов в процессе развития многоуровневой системы проявляется в квантовании содержаний, т.е. в наличии фиксированных их интервалов на каждом уровне организации АГХС. Масштаб и уровень концентрации рудных элементов на конечных этапах развития РС определяют промышленную значимость объекта. При прогнозе по данным съемки масштаба 1:200 000 потенциально золоторудных полей – это относительно контрастные ореолы золота и элементов-спутников, оконтуренные по 2-3 градациям; потенциально золоторудных узлов – мозаичные ореолы, оконтуренные по 1 градации.</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г) Позиция младших членов в АГХП старших рангов. Продуктивные АГХП младших рангов локализуются в основном в приграничных областях ядерной зоны и зоны обмена (чаще в контурах последней) АГХП старших рангов.</w:t>
      </w:r>
    </w:p>
    <w:p w:rsidR="00A57DA0" w:rsidRPr="002207C6"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t>Концентрационные признаки включают:</w:t>
      </w:r>
    </w:p>
    <w:p w:rsidR="00A57DA0" w:rsidRPr="00FC2A80" w:rsidRDefault="00A57DA0" w:rsidP="00A57DA0">
      <w:pPr>
        <w:tabs>
          <w:tab w:val="left" w:leader="dot" w:pos="993"/>
        </w:tabs>
        <w:ind w:firstLine="715"/>
        <w:jc w:val="both"/>
        <w:rPr>
          <w:rFonts w:eastAsiaTheme="minorEastAsia"/>
          <w:sz w:val="24"/>
          <w:szCs w:val="24"/>
        </w:rPr>
      </w:pPr>
      <w:r w:rsidRPr="002207C6">
        <w:rPr>
          <w:rFonts w:eastAsiaTheme="minorEastAsia"/>
          <w:sz w:val="24"/>
          <w:szCs w:val="24"/>
        </w:rPr>
        <w:lastRenderedPageBreak/>
        <w:t xml:space="preserve">а) Полиэлементный состав комплексных аномалий ранга РП, РМ в котором проявлена ассоциация элементов–индикаторов соответствующего типа оруденения. По результатам анализа химического состава АГХП, с последующим сравнением геохимических спектров гипергенных аномалий с составом известных типовых объектов конкретных формационных типов, оценивается формационная принадлежность прогнозируемого по </w:t>
      </w:r>
      <w:r w:rsidRPr="00FC2A80">
        <w:rPr>
          <w:rFonts w:eastAsiaTheme="minorEastAsia"/>
          <w:sz w:val="24"/>
          <w:szCs w:val="24"/>
        </w:rPr>
        <w:t xml:space="preserve">геохимическим данным оруденения. При этом рудные объекты разной формационной принадлежности различаются по наборам и порядкам расположения элементов в ранжированных рядах кларков концентраций, а также по величинам и отношениям коэффициентов концентрации элементов. </w:t>
      </w:r>
    </w:p>
    <w:p w:rsidR="00A57DA0" w:rsidRPr="00FC2A80" w:rsidRDefault="00A57DA0" w:rsidP="00A57DA0">
      <w:pPr>
        <w:tabs>
          <w:tab w:val="left" w:leader="dot" w:pos="993"/>
        </w:tabs>
        <w:ind w:firstLine="715"/>
        <w:jc w:val="both"/>
        <w:rPr>
          <w:rFonts w:eastAsiaTheme="minorEastAsia"/>
          <w:sz w:val="24"/>
          <w:szCs w:val="24"/>
        </w:rPr>
      </w:pPr>
      <w:r w:rsidRPr="00FC2A80">
        <w:rPr>
          <w:rFonts w:eastAsiaTheme="minorEastAsia"/>
          <w:sz w:val="24"/>
          <w:szCs w:val="24"/>
        </w:rPr>
        <w:t>б) Прогнозные ресурсы металла, полученные с применением усовершенствованной методики [</w:t>
      </w:r>
      <w:r w:rsidR="00AB5EFB" w:rsidRPr="00FC2A80">
        <w:rPr>
          <w:rFonts w:eastAsiaTheme="minorEastAsia"/>
          <w:sz w:val="24"/>
          <w:szCs w:val="24"/>
        </w:rPr>
        <w:t>33, 34, 2</w:t>
      </w:r>
      <w:r w:rsidRPr="00FC2A80">
        <w:rPr>
          <w:rFonts w:eastAsiaTheme="minorEastAsia"/>
          <w:sz w:val="24"/>
          <w:szCs w:val="24"/>
        </w:rPr>
        <w:t>], опирающейся на теоретически обоснованную и практически широко апробированную систему выбора параметров и характеристик аномалий и прогнозируемого оруденения, являются главным геохимическим критерием выделения перспективных аномалий и очередности их изучения (заверки).</w:t>
      </w:r>
    </w:p>
    <w:p w:rsidR="0095079B" w:rsidRPr="00AD44BC" w:rsidRDefault="0095079B" w:rsidP="001E05ED">
      <w:pPr>
        <w:tabs>
          <w:tab w:val="left" w:pos="993"/>
        </w:tabs>
        <w:ind w:firstLine="715"/>
        <w:jc w:val="both"/>
        <w:rPr>
          <w:rFonts w:eastAsiaTheme="minorEastAsia"/>
          <w:sz w:val="24"/>
          <w:szCs w:val="24"/>
        </w:rPr>
      </w:pPr>
      <w:r w:rsidRPr="00F717E8">
        <w:rPr>
          <w:rFonts w:eastAsiaTheme="minorEastAsia"/>
          <w:i/>
          <w:sz w:val="24"/>
          <w:szCs w:val="24"/>
        </w:rPr>
        <w:t>Геофизические аномалии</w:t>
      </w:r>
      <w:r w:rsidRPr="00AD44BC">
        <w:rPr>
          <w:rFonts w:eastAsiaTheme="minorEastAsia"/>
          <w:sz w:val="24"/>
          <w:szCs w:val="24"/>
        </w:rPr>
        <w:t xml:space="preserve"> являются поисковыми признаками месторождений, хотя далеко не все они бывают вызваны присутствием залежей полезных ископаемых. На стадии региональных работ, в зависимости от выполняемых видов работ, они могут являться:</w:t>
      </w:r>
    </w:p>
    <w:p w:rsidR="0095079B" w:rsidRPr="00AD44BC" w:rsidRDefault="0095079B" w:rsidP="001E05ED">
      <w:pPr>
        <w:tabs>
          <w:tab w:val="left" w:pos="993"/>
        </w:tabs>
        <w:ind w:firstLine="715"/>
        <w:jc w:val="both"/>
        <w:rPr>
          <w:rFonts w:eastAsiaTheme="minorEastAsia"/>
          <w:sz w:val="24"/>
          <w:szCs w:val="24"/>
        </w:rPr>
      </w:pPr>
      <w:r w:rsidRPr="00AD44BC">
        <w:rPr>
          <w:rFonts w:eastAsiaTheme="minorEastAsia"/>
          <w:sz w:val="24"/>
          <w:szCs w:val="24"/>
        </w:rPr>
        <w:t>-</w:t>
      </w:r>
      <w:r w:rsidRPr="00AD44BC">
        <w:rPr>
          <w:rFonts w:eastAsiaTheme="minorEastAsia"/>
          <w:sz w:val="24"/>
          <w:szCs w:val="24"/>
        </w:rPr>
        <w:tab/>
        <w:t>гравитационными аномалиями – зафиксированные в гравитационном поле участки с отклонениями значения ускорения силы тяжести от нормальных, обусловлены неоднородностью строения земной коры. Положительные аномалии бывают вызваны наличием относительно крупных масс пород с высокими плотностными характеристиками. Такие аномалии часто фиксируются над залежами железных руд, хромитов, сульфидов и других рудных тел;</w:t>
      </w:r>
    </w:p>
    <w:p w:rsidR="0095079B" w:rsidRPr="00AD44BC" w:rsidRDefault="0095079B" w:rsidP="001E05ED">
      <w:pPr>
        <w:tabs>
          <w:tab w:val="left" w:pos="993"/>
        </w:tabs>
        <w:ind w:firstLine="715"/>
        <w:jc w:val="both"/>
        <w:rPr>
          <w:rFonts w:eastAsiaTheme="minorEastAsia"/>
          <w:sz w:val="24"/>
          <w:szCs w:val="24"/>
        </w:rPr>
      </w:pPr>
      <w:r w:rsidRPr="00AD44BC">
        <w:rPr>
          <w:rFonts w:eastAsiaTheme="minorEastAsia"/>
          <w:sz w:val="24"/>
          <w:szCs w:val="24"/>
        </w:rPr>
        <w:t>-</w:t>
      </w:r>
      <w:r w:rsidRPr="00AD44BC">
        <w:rPr>
          <w:rFonts w:eastAsiaTheme="minorEastAsia"/>
          <w:sz w:val="24"/>
          <w:szCs w:val="24"/>
        </w:rPr>
        <w:tab/>
        <w:t>магнитными аномалиями – изменения напряженности магнитного поля, вызванные присутствием неодинаковых по магнитным свойствам пород., характеризуются повышенными, сравнительно с вмещающими породами, содержаниями магнитных минералов, вызывают положительные магнитные аномалии, интенсивность которых зависит от типа руд и их объема;</w:t>
      </w:r>
    </w:p>
    <w:p w:rsidR="00F717E8" w:rsidRDefault="0095079B" w:rsidP="001E05ED">
      <w:pPr>
        <w:tabs>
          <w:tab w:val="left" w:pos="993"/>
        </w:tabs>
        <w:ind w:firstLine="715"/>
        <w:jc w:val="both"/>
        <w:rPr>
          <w:rFonts w:eastAsiaTheme="minorEastAsia"/>
          <w:sz w:val="24"/>
          <w:szCs w:val="24"/>
        </w:rPr>
      </w:pPr>
      <w:r w:rsidRPr="00AD44BC">
        <w:rPr>
          <w:rFonts w:eastAsiaTheme="minorEastAsia"/>
          <w:sz w:val="24"/>
          <w:szCs w:val="24"/>
        </w:rPr>
        <w:t>-</w:t>
      </w:r>
      <w:r w:rsidRPr="00AD44BC">
        <w:rPr>
          <w:rFonts w:eastAsiaTheme="minorEastAsia"/>
          <w:sz w:val="24"/>
          <w:szCs w:val="24"/>
        </w:rPr>
        <w:tab/>
        <w:t>электрическими аномалиями – обусловленные отклонением электромагнитного поля от его нормального значения. Руды многих месторождений по сравнению с вмещающими породами характеризуются повышенной электропроводностью, более низкими показателями электрического сопротивления. В зависимости от вида работ они могут являться аномалиями кажущегося удельного электрического сопротивления, аномалиями естественного электрического поля, аномалиями вызванной поляризации и др.;</w:t>
      </w:r>
    </w:p>
    <w:p w:rsidR="0095079B" w:rsidRPr="00AD44BC" w:rsidRDefault="0095079B" w:rsidP="001E05ED">
      <w:pPr>
        <w:tabs>
          <w:tab w:val="left" w:pos="993"/>
        </w:tabs>
        <w:ind w:firstLine="715"/>
        <w:jc w:val="both"/>
        <w:rPr>
          <w:rFonts w:eastAsiaTheme="minorEastAsia"/>
          <w:sz w:val="24"/>
          <w:szCs w:val="24"/>
        </w:rPr>
      </w:pPr>
      <w:r w:rsidRPr="00AD44BC">
        <w:rPr>
          <w:rFonts w:eastAsiaTheme="minorEastAsia"/>
          <w:sz w:val="24"/>
          <w:szCs w:val="24"/>
        </w:rPr>
        <w:t xml:space="preserve"> -</w:t>
      </w:r>
      <w:r w:rsidRPr="00AD44BC">
        <w:rPr>
          <w:rFonts w:eastAsiaTheme="minorEastAsia"/>
          <w:sz w:val="24"/>
          <w:szCs w:val="24"/>
        </w:rPr>
        <w:tab/>
        <w:t xml:space="preserve">радиоактивными аномалиями – вызванные присутствием повышенных концентраций радиоактивных элементов в рудах, и являющиеся поисковым признаком для обнаружения месторождений радиоактивного сырья. </w:t>
      </w:r>
    </w:p>
    <w:p w:rsidR="0095079B" w:rsidRPr="00AD44BC" w:rsidRDefault="0095079B" w:rsidP="001E05ED">
      <w:pPr>
        <w:ind w:firstLine="715"/>
        <w:jc w:val="both"/>
        <w:rPr>
          <w:rFonts w:eastAsiaTheme="minorEastAsia"/>
          <w:sz w:val="24"/>
          <w:szCs w:val="24"/>
        </w:rPr>
      </w:pPr>
      <w:r w:rsidRPr="00AD44BC">
        <w:rPr>
          <w:rFonts w:eastAsiaTheme="minorEastAsia"/>
          <w:sz w:val="24"/>
          <w:szCs w:val="24"/>
        </w:rPr>
        <w:t xml:space="preserve">Интенсивные и контрастные магнитные и радиоактивные аномалии могут непосредственно указывать на наличие рудных скоплений и тогда относятся к прямым поисковым признакам. </w:t>
      </w:r>
    </w:p>
    <w:p w:rsidR="0095079B" w:rsidRPr="00AD44BC" w:rsidRDefault="0095079B" w:rsidP="001E05ED">
      <w:pPr>
        <w:ind w:firstLine="715"/>
        <w:jc w:val="both"/>
        <w:rPr>
          <w:rFonts w:eastAsiaTheme="minorEastAsia"/>
          <w:sz w:val="24"/>
          <w:szCs w:val="24"/>
        </w:rPr>
      </w:pPr>
      <w:r w:rsidRPr="00AD44BC">
        <w:rPr>
          <w:rFonts w:eastAsiaTheme="minorEastAsia"/>
          <w:sz w:val="24"/>
          <w:szCs w:val="24"/>
        </w:rPr>
        <w:t xml:space="preserve">Другие типы геофизических аномалий – сейсмические, гравитационные, электрические, магнитные низкой и средней интенсивности должны рассматриваться как косвенные признаки оруденения. Они позволяют выявлять рудоносные разломы, скрытые рудоносные интрузивы, рудолокализующие контакты пород, крупные скопления в них железных, хромитовых, сульфидных руд (гравитационные, электрические и магнитные аномалии) и нефтегазоносные структуры (сейсмические аномалии). Неоднородные электрические поля и аномалии отражают контакты пород, тектонические зоны, водоносные горизонты, угольные пласты, зоны сульфидной минерализации, включающие и промышленные залежи руд. Наиболее эффективными оказываются результаты комплексной интерпретации геофизических </w:t>
      </w:r>
      <w:r w:rsidRPr="00F6657B">
        <w:rPr>
          <w:rFonts w:eastAsiaTheme="minorEastAsia"/>
          <w:sz w:val="24"/>
          <w:szCs w:val="24"/>
        </w:rPr>
        <w:t>данных [</w:t>
      </w:r>
      <w:r w:rsidR="00F6657B">
        <w:rPr>
          <w:rFonts w:eastAsiaTheme="minorEastAsia"/>
          <w:sz w:val="24"/>
          <w:szCs w:val="24"/>
        </w:rPr>
        <w:t>1</w:t>
      </w:r>
      <w:r w:rsidR="00A25F42">
        <w:rPr>
          <w:rFonts w:eastAsiaTheme="minorEastAsia"/>
          <w:sz w:val="24"/>
          <w:szCs w:val="24"/>
        </w:rPr>
        <w:t>2</w:t>
      </w:r>
      <w:r w:rsidRPr="00F6657B">
        <w:rPr>
          <w:rFonts w:eastAsiaTheme="minorEastAsia"/>
          <w:sz w:val="24"/>
          <w:szCs w:val="24"/>
        </w:rPr>
        <w:t>].</w:t>
      </w:r>
    </w:p>
    <w:p w:rsidR="0095079B" w:rsidRPr="00AD44BC" w:rsidRDefault="0095079B" w:rsidP="001E05ED">
      <w:pPr>
        <w:ind w:firstLine="715"/>
        <w:jc w:val="both"/>
        <w:rPr>
          <w:rFonts w:eastAsiaTheme="minorEastAsia"/>
          <w:sz w:val="24"/>
          <w:szCs w:val="24"/>
        </w:rPr>
      </w:pPr>
      <w:r w:rsidRPr="00AD44BC">
        <w:rPr>
          <w:rFonts w:eastAsiaTheme="minorEastAsia"/>
          <w:sz w:val="24"/>
          <w:szCs w:val="24"/>
        </w:rPr>
        <w:t xml:space="preserve">Данные дистанционного зондирования Земли способствуют установлению основных закономерностей в расположении главных минерагенических зон и их корреляцию с </w:t>
      </w:r>
      <w:r w:rsidRPr="00AD44BC">
        <w:rPr>
          <w:rFonts w:eastAsiaTheme="minorEastAsia"/>
          <w:sz w:val="24"/>
          <w:szCs w:val="24"/>
        </w:rPr>
        <w:lastRenderedPageBreak/>
        <w:t>геологическими структурами, выявл</w:t>
      </w:r>
      <w:r w:rsidR="00083EF7">
        <w:rPr>
          <w:rFonts w:eastAsiaTheme="minorEastAsia"/>
          <w:sz w:val="24"/>
          <w:szCs w:val="24"/>
        </w:rPr>
        <w:t>ению</w:t>
      </w:r>
      <w:r w:rsidRPr="00AD44BC">
        <w:rPr>
          <w:rFonts w:eastAsiaTheme="minorEastAsia"/>
          <w:sz w:val="24"/>
          <w:szCs w:val="24"/>
        </w:rPr>
        <w:t xml:space="preserve"> практически в</w:t>
      </w:r>
      <w:r w:rsidR="00083EF7">
        <w:rPr>
          <w:rFonts w:eastAsiaTheme="minorEastAsia"/>
          <w:sz w:val="24"/>
          <w:szCs w:val="24"/>
        </w:rPr>
        <w:t>сего</w:t>
      </w:r>
      <w:r w:rsidRPr="00AD44BC">
        <w:rPr>
          <w:rFonts w:eastAsiaTheme="minorEastAsia"/>
          <w:sz w:val="24"/>
          <w:szCs w:val="24"/>
        </w:rPr>
        <w:t xml:space="preserve"> комплекс</w:t>
      </w:r>
      <w:r w:rsidR="00083EF7">
        <w:rPr>
          <w:rFonts w:eastAsiaTheme="minorEastAsia"/>
          <w:sz w:val="24"/>
          <w:szCs w:val="24"/>
        </w:rPr>
        <w:t>а</w:t>
      </w:r>
      <w:r w:rsidRPr="00AD44BC">
        <w:rPr>
          <w:rFonts w:eastAsiaTheme="minorEastAsia"/>
          <w:sz w:val="24"/>
          <w:szCs w:val="24"/>
        </w:rPr>
        <w:t xml:space="preserve"> геолого-тектонических элементов, являющихся объектами изучения при геологической съемке: площадные и стратифицированные и нестратифицированные объекты, прослеживание границ пластов и маркирующих горизонтов, даек, разрывных нарушений, выделение тектонических блоков и т.д.</w:t>
      </w:r>
    </w:p>
    <w:p w:rsidR="0095079B" w:rsidRPr="00AD44BC" w:rsidRDefault="0095079B" w:rsidP="001E05ED">
      <w:pPr>
        <w:tabs>
          <w:tab w:val="left" w:leader="dot" w:pos="1061"/>
        </w:tabs>
        <w:ind w:firstLine="709"/>
        <w:jc w:val="both"/>
        <w:rPr>
          <w:rFonts w:eastAsiaTheme="minorEastAsia"/>
          <w:sz w:val="24"/>
          <w:szCs w:val="24"/>
        </w:rPr>
      </w:pPr>
    </w:p>
    <w:p w:rsidR="00DF24FC" w:rsidRPr="008A60DB" w:rsidRDefault="00DF24FC" w:rsidP="001E05ED">
      <w:pPr>
        <w:pStyle w:val="ad"/>
        <w:numPr>
          <w:ilvl w:val="1"/>
          <w:numId w:val="17"/>
        </w:numPr>
        <w:tabs>
          <w:tab w:val="left" w:leader="dot" w:pos="1061"/>
        </w:tabs>
        <w:ind w:left="0" w:firstLine="709"/>
        <w:jc w:val="both"/>
        <w:rPr>
          <w:rFonts w:eastAsiaTheme="minorEastAsia"/>
          <w:b/>
          <w:sz w:val="24"/>
          <w:szCs w:val="24"/>
        </w:rPr>
      </w:pPr>
      <w:r w:rsidRPr="008A60DB">
        <w:rPr>
          <w:rFonts w:eastAsiaTheme="minorEastAsia"/>
          <w:b/>
          <w:sz w:val="24"/>
          <w:szCs w:val="24"/>
        </w:rPr>
        <w:t xml:space="preserve">Рекомендации по методике комплексной прогнозной оценки </w:t>
      </w:r>
      <w:r w:rsidR="00564998" w:rsidRPr="008A60DB">
        <w:rPr>
          <w:rFonts w:eastAsiaTheme="minorEastAsia"/>
          <w:b/>
          <w:sz w:val="24"/>
          <w:szCs w:val="24"/>
        </w:rPr>
        <w:t>перспективных участков недр на твердые полезные ископаемые</w:t>
      </w:r>
    </w:p>
    <w:p w:rsidR="00564998" w:rsidRPr="00564998" w:rsidRDefault="00564998" w:rsidP="001E05ED">
      <w:pPr>
        <w:pStyle w:val="ad"/>
        <w:tabs>
          <w:tab w:val="left" w:leader="dot" w:pos="1061"/>
        </w:tabs>
        <w:ind w:left="0" w:firstLine="709"/>
        <w:rPr>
          <w:rFonts w:eastAsiaTheme="minorEastAsia"/>
          <w:sz w:val="24"/>
          <w:szCs w:val="24"/>
        </w:rPr>
      </w:pPr>
    </w:p>
    <w:p w:rsidR="00DF24FC" w:rsidRDefault="00DF24FC" w:rsidP="00810089">
      <w:pPr>
        <w:tabs>
          <w:tab w:val="left" w:leader="dot" w:pos="1061"/>
        </w:tabs>
        <w:ind w:firstLine="709"/>
        <w:jc w:val="both"/>
        <w:rPr>
          <w:sz w:val="24"/>
          <w:szCs w:val="24"/>
        </w:rPr>
      </w:pPr>
      <w:r w:rsidRPr="00DF24FC">
        <w:rPr>
          <w:rFonts w:eastAsiaTheme="minorEastAsia"/>
          <w:sz w:val="24"/>
          <w:szCs w:val="24"/>
        </w:rPr>
        <w:t xml:space="preserve">Комплексная оценка </w:t>
      </w:r>
      <w:r w:rsidR="00496E38" w:rsidRPr="00496E38">
        <w:rPr>
          <w:rFonts w:eastAsiaTheme="minorEastAsia"/>
          <w:sz w:val="24"/>
          <w:szCs w:val="24"/>
        </w:rPr>
        <w:t xml:space="preserve">перспективных участков недр </w:t>
      </w:r>
      <w:r w:rsidRPr="00DF24FC">
        <w:rPr>
          <w:rFonts w:eastAsiaTheme="minorEastAsia"/>
          <w:sz w:val="24"/>
          <w:szCs w:val="24"/>
        </w:rPr>
        <w:t xml:space="preserve">на оруденение осуществляется путем сочетания прогнозных исследований </w:t>
      </w:r>
      <w:r w:rsidR="00496E38">
        <w:rPr>
          <w:rFonts w:eastAsiaTheme="minorEastAsia"/>
          <w:sz w:val="24"/>
          <w:szCs w:val="24"/>
        </w:rPr>
        <w:t>при</w:t>
      </w:r>
      <w:r w:rsidRPr="00DF24FC">
        <w:rPr>
          <w:rFonts w:eastAsiaTheme="minorEastAsia"/>
          <w:sz w:val="24"/>
          <w:szCs w:val="24"/>
        </w:rPr>
        <w:t xml:space="preserve"> соответствующи</w:t>
      </w:r>
      <w:r w:rsidR="00496E38">
        <w:rPr>
          <w:rFonts w:eastAsiaTheme="minorEastAsia"/>
          <w:sz w:val="24"/>
          <w:szCs w:val="24"/>
        </w:rPr>
        <w:t>х</w:t>
      </w:r>
      <w:r w:rsidRPr="00DF24FC">
        <w:rPr>
          <w:rFonts w:eastAsiaTheme="minorEastAsia"/>
          <w:sz w:val="24"/>
          <w:szCs w:val="24"/>
        </w:rPr>
        <w:t xml:space="preserve"> </w:t>
      </w:r>
      <w:r w:rsidR="00496E38" w:rsidRPr="00930FDB">
        <w:rPr>
          <w:bCs/>
          <w:sz w:val="24"/>
          <w:szCs w:val="24"/>
        </w:rPr>
        <w:t>региональных геолого-геофизических и геологосъемочных работах</w:t>
      </w:r>
      <w:r w:rsidR="00496E38">
        <w:rPr>
          <w:bCs/>
          <w:sz w:val="24"/>
          <w:szCs w:val="24"/>
        </w:rPr>
        <w:t xml:space="preserve"> </w:t>
      </w:r>
      <w:r w:rsidR="00496E38" w:rsidRPr="009A3CB6">
        <w:rPr>
          <w:sz w:val="24"/>
          <w:szCs w:val="24"/>
        </w:rPr>
        <w:t>мелко</w:t>
      </w:r>
      <w:r w:rsidR="00496E38">
        <w:rPr>
          <w:sz w:val="24"/>
          <w:szCs w:val="24"/>
        </w:rPr>
        <w:t xml:space="preserve">го и </w:t>
      </w:r>
      <w:r w:rsidR="00083EF7">
        <w:rPr>
          <w:sz w:val="24"/>
          <w:szCs w:val="24"/>
        </w:rPr>
        <w:t xml:space="preserve"> </w:t>
      </w:r>
      <w:r w:rsidR="00496E38" w:rsidRPr="009A3CB6">
        <w:rPr>
          <w:sz w:val="24"/>
          <w:szCs w:val="24"/>
        </w:rPr>
        <w:t xml:space="preserve"> средне</w:t>
      </w:r>
      <w:r w:rsidR="00496E38">
        <w:rPr>
          <w:sz w:val="24"/>
          <w:szCs w:val="24"/>
        </w:rPr>
        <w:t xml:space="preserve">го </w:t>
      </w:r>
      <w:r w:rsidR="00496E38" w:rsidRPr="009A3CB6">
        <w:rPr>
          <w:sz w:val="24"/>
          <w:szCs w:val="24"/>
        </w:rPr>
        <w:t>масштаб</w:t>
      </w:r>
      <w:r w:rsidR="00A83228">
        <w:rPr>
          <w:sz w:val="24"/>
          <w:szCs w:val="24"/>
        </w:rPr>
        <w:t>ов</w:t>
      </w:r>
      <w:r w:rsidR="00496E38" w:rsidRPr="009A3CB6">
        <w:rPr>
          <w:sz w:val="24"/>
          <w:szCs w:val="24"/>
        </w:rPr>
        <w:t xml:space="preserve"> (1:1 000 000-1:200</w:t>
      </w:r>
      <w:r w:rsidR="00083EF7">
        <w:rPr>
          <w:sz w:val="24"/>
          <w:szCs w:val="24"/>
        </w:rPr>
        <w:t> </w:t>
      </w:r>
      <w:r w:rsidR="00496E38" w:rsidRPr="009A3CB6">
        <w:rPr>
          <w:sz w:val="24"/>
          <w:szCs w:val="24"/>
        </w:rPr>
        <w:t>000)</w:t>
      </w:r>
      <w:r w:rsidR="00496E38">
        <w:rPr>
          <w:sz w:val="24"/>
          <w:szCs w:val="24"/>
        </w:rPr>
        <w:t>.</w:t>
      </w:r>
      <w:r w:rsidR="00810089">
        <w:rPr>
          <w:sz w:val="24"/>
          <w:szCs w:val="24"/>
        </w:rPr>
        <w:t xml:space="preserve"> Прогнозирование производится на основе</w:t>
      </w:r>
      <w:r w:rsidR="00083EF7">
        <w:rPr>
          <w:sz w:val="24"/>
          <w:szCs w:val="24"/>
        </w:rPr>
        <w:t xml:space="preserve"> </w:t>
      </w:r>
      <w:r w:rsidR="00810089">
        <w:rPr>
          <w:sz w:val="24"/>
          <w:szCs w:val="24"/>
        </w:rPr>
        <w:t>обобщения результатов всех ранее проведенных съемок масштаба 1:200 000 и крупнее с использованием геофизических, геохимических,</w:t>
      </w:r>
      <w:r w:rsidR="00083EF7">
        <w:rPr>
          <w:sz w:val="24"/>
          <w:szCs w:val="24"/>
        </w:rPr>
        <w:t xml:space="preserve"> </w:t>
      </w:r>
      <w:r w:rsidR="00810089">
        <w:rPr>
          <w:sz w:val="24"/>
          <w:szCs w:val="24"/>
        </w:rPr>
        <w:t xml:space="preserve">аэрокосмических и </w:t>
      </w:r>
      <w:r w:rsidR="00810089" w:rsidRPr="009C487D">
        <w:rPr>
          <w:sz w:val="24"/>
          <w:szCs w:val="24"/>
        </w:rPr>
        <w:t>других данных [</w:t>
      </w:r>
      <w:r w:rsidR="00C12308" w:rsidRPr="009C487D">
        <w:rPr>
          <w:sz w:val="24"/>
          <w:szCs w:val="24"/>
        </w:rPr>
        <w:t>3</w:t>
      </w:r>
      <w:r w:rsidR="009C487D" w:rsidRPr="009C487D">
        <w:rPr>
          <w:sz w:val="24"/>
          <w:szCs w:val="24"/>
        </w:rPr>
        <w:t>1</w:t>
      </w:r>
      <w:r w:rsidR="00810089" w:rsidRPr="009C487D">
        <w:rPr>
          <w:sz w:val="24"/>
          <w:szCs w:val="24"/>
        </w:rPr>
        <w:t>]</w:t>
      </w:r>
      <w:r w:rsidR="008D1420" w:rsidRPr="009C487D">
        <w:rPr>
          <w:sz w:val="24"/>
          <w:szCs w:val="24"/>
        </w:rPr>
        <w:t>.</w:t>
      </w:r>
    </w:p>
    <w:p w:rsidR="008D1420" w:rsidRPr="00DF24FC" w:rsidRDefault="008D1420" w:rsidP="008D1420">
      <w:pPr>
        <w:tabs>
          <w:tab w:val="left" w:leader="dot" w:pos="1061"/>
        </w:tabs>
        <w:ind w:firstLine="715"/>
        <w:jc w:val="both"/>
        <w:rPr>
          <w:rFonts w:eastAsiaTheme="minorEastAsia"/>
          <w:sz w:val="24"/>
          <w:szCs w:val="24"/>
        </w:rPr>
      </w:pPr>
      <w:r w:rsidRPr="00DF24FC">
        <w:rPr>
          <w:rFonts w:eastAsiaTheme="minorEastAsia"/>
          <w:sz w:val="24"/>
          <w:szCs w:val="24"/>
        </w:rPr>
        <w:t>К числу главных прогнозных элементов-признаков относятся рудно-формационные, структурно-тектонические, геофизические, геохимические, обосновывающие возможность выявления месторождений полезных ископаемых определенного рудно-формационного и геолого-промышленного типов, а также прямые признаки, указывающие на присутствие полезного ископаемого в коренных породах, делювиальных и аллювиальных отложениях, шлиховых ореолах и других средах.</w:t>
      </w:r>
    </w:p>
    <w:p w:rsidR="008D1420" w:rsidRDefault="008D1420" w:rsidP="009F2522">
      <w:pPr>
        <w:tabs>
          <w:tab w:val="left" w:leader="dot" w:pos="1061"/>
        </w:tabs>
        <w:ind w:firstLine="715"/>
        <w:jc w:val="both"/>
        <w:rPr>
          <w:sz w:val="24"/>
          <w:szCs w:val="24"/>
        </w:rPr>
      </w:pPr>
      <w:r w:rsidRPr="00DF24FC">
        <w:rPr>
          <w:rFonts w:eastAsiaTheme="minorEastAsia"/>
          <w:sz w:val="24"/>
          <w:szCs w:val="24"/>
        </w:rPr>
        <w:t xml:space="preserve">Данные для оконтуривания перспективных площадей получают при геологическом, космоаэрогеологическом, геофизическом и геохимическом картировании проявленности прогнозных критериев и признаков. Представления о распространении полезного ископаемого по простиранию и на глубину могут базироваться как на данных геофизических и геохимических методов исследований или единичных горных выработок, так и на аналогии с эталонным объектом. </w:t>
      </w:r>
    </w:p>
    <w:p w:rsidR="008D1420" w:rsidRPr="00810089" w:rsidRDefault="008D1420" w:rsidP="00810089">
      <w:pPr>
        <w:tabs>
          <w:tab w:val="left" w:leader="dot" w:pos="1061"/>
        </w:tabs>
        <w:ind w:firstLine="709"/>
        <w:jc w:val="both"/>
        <w:rPr>
          <w:rFonts w:eastAsiaTheme="minorEastAsia"/>
          <w:sz w:val="24"/>
          <w:szCs w:val="24"/>
        </w:rPr>
      </w:pPr>
    </w:p>
    <w:p w:rsidR="00496E38" w:rsidRPr="00496E38" w:rsidRDefault="00DF24FC" w:rsidP="001E05ED">
      <w:pPr>
        <w:ind w:firstLine="709"/>
        <w:jc w:val="both"/>
        <w:rPr>
          <w:sz w:val="24"/>
          <w:szCs w:val="24"/>
        </w:rPr>
      </w:pPr>
      <w:r w:rsidRPr="00496E38">
        <w:rPr>
          <w:rFonts w:eastAsiaTheme="minorEastAsia"/>
          <w:i/>
          <w:sz w:val="24"/>
          <w:szCs w:val="24"/>
        </w:rPr>
        <w:t>Мелкомасштабное прогнозирование.</w:t>
      </w:r>
      <w:r w:rsidR="00496E38">
        <w:rPr>
          <w:rFonts w:eastAsiaTheme="minorEastAsia"/>
          <w:i/>
          <w:sz w:val="24"/>
          <w:szCs w:val="24"/>
        </w:rPr>
        <w:t xml:space="preserve"> </w:t>
      </w:r>
      <w:r w:rsidR="00496E38" w:rsidRPr="00496E38">
        <w:rPr>
          <w:sz w:val="24"/>
          <w:szCs w:val="24"/>
        </w:rPr>
        <w:t xml:space="preserve">Основой выделения и обоснования прогнозных ресурсов на твёрдые полезные ископаемые по результатам мелкомасштабных геолого-геофизических и геологосъёмочных работ являются поисковые критерии и признаки на оруденение изучаемых площадей. </w:t>
      </w:r>
    </w:p>
    <w:p w:rsidR="00496E38" w:rsidRPr="00496E38" w:rsidRDefault="00496E38" w:rsidP="001E05ED">
      <w:pPr>
        <w:ind w:firstLine="709"/>
        <w:jc w:val="both"/>
        <w:rPr>
          <w:sz w:val="24"/>
          <w:szCs w:val="24"/>
        </w:rPr>
      </w:pPr>
      <w:r w:rsidRPr="00496E38">
        <w:rPr>
          <w:sz w:val="24"/>
          <w:szCs w:val="24"/>
        </w:rPr>
        <w:t>При прогнозировании минерагенических зон и рудных районов главную роль играют тектонические, стратиграфические, формационн</w:t>
      </w:r>
      <w:r w:rsidR="00DF1091">
        <w:rPr>
          <w:sz w:val="24"/>
          <w:szCs w:val="24"/>
        </w:rPr>
        <w:t xml:space="preserve">ые, </w:t>
      </w:r>
      <w:r w:rsidR="0032662A">
        <w:rPr>
          <w:sz w:val="24"/>
          <w:szCs w:val="24"/>
        </w:rPr>
        <w:t xml:space="preserve">рудно-формационные, </w:t>
      </w:r>
      <w:r w:rsidR="00A170D0">
        <w:rPr>
          <w:sz w:val="24"/>
          <w:szCs w:val="24"/>
        </w:rPr>
        <w:t>литолого-</w:t>
      </w:r>
      <w:r w:rsidRPr="00A170D0">
        <w:rPr>
          <w:sz w:val="24"/>
          <w:szCs w:val="24"/>
        </w:rPr>
        <w:t>фациальные,</w:t>
      </w:r>
      <w:r w:rsidRPr="00496E38">
        <w:rPr>
          <w:sz w:val="24"/>
          <w:szCs w:val="24"/>
        </w:rPr>
        <w:t xml:space="preserve"> магматические, некоторые геофизические критерии и признаки.</w:t>
      </w:r>
    </w:p>
    <w:p w:rsidR="00496E38" w:rsidRPr="00496E38" w:rsidRDefault="00496E38" w:rsidP="001E05ED">
      <w:pPr>
        <w:pStyle w:val="Default"/>
        <w:ind w:firstLine="709"/>
        <w:jc w:val="both"/>
      </w:pPr>
      <w:r w:rsidRPr="00496E38">
        <w:t>Минерагенический анализ при составлении геологических карт масштаба 1:1</w:t>
      </w:r>
      <w:r w:rsidR="00CC003D">
        <w:t> </w:t>
      </w:r>
      <w:r w:rsidRPr="00496E38">
        <w:t>000</w:t>
      </w:r>
      <w:r w:rsidR="00CA251A">
        <w:t> </w:t>
      </w:r>
      <w:r w:rsidRPr="00496E38">
        <w:t xml:space="preserve">000 </w:t>
      </w:r>
      <w:r w:rsidR="00CA251A" w:rsidRPr="00496E38">
        <w:t xml:space="preserve">нового поколения </w:t>
      </w:r>
      <w:r w:rsidRPr="00496E38">
        <w:t xml:space="preserve">направлен на решение следующих основных </w:t>
      </w:r>
      <w:r w:rsidRPr="00D86D5C">
        <w:t>задач</w:t>
      </w:r>
      <w:r w:rsidR="00CA251A" w:rsidRPr="00D86D5C">
        <w:t xml:space="preserve"> [</w:t>
      </w:r>
      <w:r w:rsidR="00D86D5C" w:rsidRPr="00D86D5C">
        <w:t>3</w:t>
      </w:r>
      <w:r w:rsidR="00A25F42">
        <w:t>6</w:t>
      </w:r>
      <w:r w:rsidR="00CA251A" w:rsidRPr="00CA251A">
        <w:t>]</w:t>
      </w:r>
      <w:r w:rsidRPr="00496E38">
        <w:t xml:space="preserve">: </w:t>
      </w:r>
    </w:p>
    <w:p w:rsidR="00496E38" w:rsidRPr="00496E38" w:rsidRDefault="00496E38" w:rsidP="001E05ED">
      <w:pPr>
        <w:widowControl/>
        <w:numPr>
          <w:ilvl w:val="0"/>
          <w:numId w:val="14"/>
        </w:numPr>
        <w:shd w:val="clear" w:color="auto" w:fill="FFFFFF"/>
        <w:tabs>
          <w:tab w:val="num" w:pos="0"/>
          <w:tab w:val="left" w:pos="900"/>
        </w:tabs>
        <w:autoSpaceDE/>
        <w:autoSpaceDN/>
        <w:adjustRightInd/>
        <w:ind w:left="0" w:firstLine="709"/>
        <w:jc w:val="both"/>
        <w:rPr>
          <w:color w:val="000000"/>
          <w:sz w:val="24"/>
          <w:szCs w:val="24"/>
        </w:rPr>
      </w:pPr>
      <w:r w:rsidRPr="00496E38">
        <w:rPr>
          <w:color w:val="000000"/>
          <w:sz w:val="24"/>
          <w:szCs w:val="24"/>
        </w:rPr>
        <w:t xml:space="preserve">определение минерагенической специализации геологических подразделений и их связи с рудообразованием; </w:t>
      </w:r>
    </w:p>
    <w:p w:rsidR="00496E38" w:rsidRPr="00496E38" w:rsidRDefault="00496E38" w:rsidP="001E05ED">
      <w:pPr>
        <w:widowControl/>
        <w:numPr>
          <w:ilvl w:val="0"/>
          <w:numId w:val="14"/>
        </w:numPr>
        <w:shd w:val="clear" w:color="auto" w:fill="FFFFFF"/>
        <w:tabs>
          <w:tab w:val="num" w:pos="0"/>
          <w:tab w:val="left" w:pos="900"/>
        </w:tabs>
        <w:autoSpaceDE/>
        <w:autoSpaceDN/>
        <w:adjustRightInd/>
        <w:ind w:left="0" w:firstLine="709"/>
        <w:jc w:val="both"/>
        <w:rPr>
          <w:color w:val="000000"/>
          <w:sz w:val="24"/>
          <w:szCs w:val="24"/>
        </w:rPr>
      </w:pPr>
      <w:r w:rsidRPr="00496E38">
        <w:rPr>
          <w:color w:val="000000"/>
          <w:sz w:val="24"/>
          <w:szCs w:val="24"/>
        </w:rPr>
        <w:t xml:space="preserve">выявление эпох рудообразования; </w:t>
      </w:r>
    </w:p>
    <w:p w:rsidR="00496E38" w:rsidRPr="00496E38" w:rsidRDefault="00496E38" w:rsidP="001E05ED">
      <w:pPr>
        <w:widowControl/>
        <w:numPr>
          <w:ilvl w:val="0"/>
          <w:numId w:val="14"/>
        </w:numPr>
        <w:shd w:val="clear" w:color="auto" w:fill="FFFFFF"/>
        <w:tabs>
          <w:tab w:val="num" w:pos="0"/>
          <w:tab w:val="left" w:pos="900"/>
        </w:tabs>
        <w:autoSpaceDE/>
        <w:autoSpaceDN/>
        <w:adjustRightInd/>
        <w:ind w:left="0" w:firstLine="709"/>
        <w:jc w:val="both"/>
        <w:rPr>
          <w:color w:val="000000"/>
          <w:sz w:val="24"/>
          <w:szCs w:val="24"/>
        </w:rPr>
      </w:pPr>
      <w:r w:rsidRPr="00496E38">
        <w:rPr>
          <w:color w:val="000000"/>
          <w:sz w:val="24"/>
          <w:szCs w:val="24"/>
        </w:rPr>
        <w:t xml:space="preserve">минерагеническое районирование; </w:t>
      </w:r>
    </w:p>
    <w:p w:rsidR="00496E38" w:rsidRPr="00496E38" w:rsidRDefault="00496E38" w:rsidP="001E05ED">
      <w:pPr>
        <w:widowControl/>
        <w:numPr>
          <w:ilvl w:val="0"/>
          <w:numId w:val="14"/>
        </w:numPr>
        <w:shd w:val="clear" w:color="auto" w:fill="FFFFFF"/>
        <w:tabs>
          <w:tab w:val="num" w:pos="0"/>
          <w:tab w:val="left" w:pos="900"/>
        </w:tabs>
        <w:autoSpaceDE/>
        <w:autoSpaceDN/>
        <w:adjustRightInd/>
        <w:ind w:left="0" w:firstLine="709"/>
        <w:jc w:val="both"/>
        <w:rPr>
          <w:color w:val="000000"/>
          <w:sz w:val="24"/>
          <w:szCs w:val="24"/>
        </w:rPr>
      </w:pPr>
      <w:r w:rsidRPr="00496E38">
        <w:rPr>
          <w:color w:val="000000"/>
          <w:sz w:val="24"/>
          <w:szCs w:val="24"/>
        </w:rPr>
        <w:t xml:space="preserve">определение перспективных площадей, направления и очередности ГРР. </w:t>
      </w:r>
    </w:p>
    <w:p w:rsidR="00CA251A" w:rsidRPr="00CA251A" w:rsidRDefault="00CA251A" w:rsidP="001E05ED">
      <w:pPr>
        <w:ind w:firstLine="709"/>
        <w:jc w:val="both"/>
        <w:rPr>
          <w:sz w:val="24"/>
          <w:szCs w:val="24"/>
        </w:rPr>
      </w:pPr>
      <w:r w:rsidRPr="00CA251A">
        <w:rPr>
          <w:sz w:val="24"/>
          <w:szCs w:val="24"/>
        </w:rPr>
        <w:t>Для слабо изученных в минерагеническом отношении (недостаточная информация для прогнозирования по категории Р</w:t>
      </w:r>
      <w:r w:rsidRPr="00CA251A">
        <w:rPr>
          <w:sz w:val="24"/>
          <w:szCs w:val="24"/>
          <w:vertAlign w:val="subscript"/>
        </w:rPr>
        <w:t>3</w:t>
      </w:r>
      <w:r w:rsidRPr="00CA251A">
        <w:rPr>
          <w:sz w:val="24"/>
          <w:szCs w:val="24"/>
        </w:rPr>
        <w:t>) регионов или при установлении новых признаков рудоносности в отношении дефицитных видов сырья по формационным критериям рекомендуется определять минерагенический потенциал (МП) крупных таксонов (минерагенических зон и областей) [</w:t>
      </w:r>
      <w:r w:rsidR="00D86D5C">
        <w:rPr>
          <w:sz w:val="24"/>
          <w:szCs w:val="24"/>
        </w:rPr>
        <w:t>2</w:t>
      </w:r>
      <w:r w:rsidR="00A25F42">
        <w:rPr>
          <w:sz w:val="24"/>
          <w:szCs w:val="24"/>
        </w:rPr>
        <w:t>1</w:t>
      </w:r>
      <w:r w:rsidRPr="00CA251A">
        <w:rPr>
          <w:sz w:val="24"/>
          <w:szCs w:val="24"/>
        </w:rPr>
        <w:t xml:space="preserve">]. </w:t>
      </w:r>
    </w:p>
    <w:p w:rsidR="00DF24FC" w:rsidRPr="00DF24FC" w:rsidRDefault="00DF24FC" w:rsidP="001E05ED">
      <w:pPr>
        <w:tabs>
          <w:tab w:val="left" w:leader="dot" w:pos="1061"/>
        </w:tabs>
        <w:ind w:firstLine="709"/>
        <w:jc w:val="both"/>
        <w:rPr>
          <w:rFonts w:eastAsiaTheme="minorEastAsia"/>
          <w:sz w:val="24"/>
          <w:szCs w:val="24"/>
        </w:rPr>
      </w:pPr>
    </w:p>
    <w:p w:rsidR="00A83228" w:rsidRPr="00CC003D" w:rsidRDefault="00DF24FC" w:rsidP="00CC003D">
      <w:pPr>
        <w:tabs>
          <w:tab w:val="left" w:leader="dot" w:pos="1061"/>
        </w:tabs>
        <w:ind w:firstLine="709"/>
        <w:jc w:val="both"/>
        <w:rPr>
          <w:sz w:val="24"/>
          <w:szCs w:val="24"/>
        </w:rPr>
      </w:pPr>
      <w:r w:rsidRPr="00CC003D">
        <w:rPr>
          <w:rFonts w:eastAsiaTheme="minorEastAsia"/>
          <w:i/>
          <w:sz w:val="24"/>
          <w:szCs w:val="24"/>
        </w:rPr>
        <w:t>Среднемасштабное прогнозирование.</w:t>
      </w:r>
      <w:r w:rsidR="00CC003D">
        <w:rPr>
          <w:rFonts w:eastAsiaTheme="minorEastAsia"/>
          <w:i/>
          <w:sz w:val="24"/>
          <w:szCs w:val="24"/>
        </w:rPr>
        <w:t xml:space="preserve"> </w:t>
      </w:r>
      <w:r w:rsidR="00A83228" w:rsidRPr="00CC003D">
        <w:rPr>
          <w:sz w:val="24"/>
          <w:szCs w:val="24"/>
        </w:rPr>
        <w:t xml:space="preserve">К основным задачам </w:t>
      </w:r>
      <w:r w:rsidR="00A83228" w:rsidRPr="00CC003D">
        <w:rPr>
          <w:rStyle w:val="FontStyle23"/>
          <w:rFonts w:eastAsia="Calibri"/>
          <w:sz w:val="24"/>
          <w:szCs w:val="24"/>
        </w:rPr>
        <w:t>выделения и обоснования перспективных участков недр на твёрдые полезные ископаемые по результатам</w:t>
      </w:r>
      <w:r w:rsidR="00A83228" w:rsidRPr="00CC003D">
        <w:rPr>
          <w:sz w:val="24"/>
          <w:szCs w:val="24"/>
        </w:rPr>
        <w:t xml:space="preserve"> </w:t>
      </w:r>
      <w:r w:rsidR="00A83228" w:rsidRPr="00CC003D">
        <w:rPr>
          <w:rStyle w:val="FontStyle23"/>
          <w:rFonts w:eastAsia="Calibri"/>
          <w:sz w:val="24"/>
          <w:szCs w:val="24"/>
        </w:rPr>
        <w:t>геолого-геофизических и геологосъёмочных работ масштаба 1: 200 000 следует отнести:</w:t>
      </w:r>
    </w:p>
    <w:p w:rsidR="00A83228" w:rsidRPr="00CC003D" w:rsidRDefault="00A83228" w:rsidP="001E05ED">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CC003D">
        <w:rPr>
          <w:sz w:val="24"/>
          <w:szCs w:val="24"/>
        </w:rPr>
        <w:lastRenderedPageBreak/>
        <w:t>изучение прогнозно-поисковых критериев и поисковых признаков, характерных для рудных объектов прогнозируемого типа;</w:t>
      </w:r>
    </w:p>
    <w:p w:rsidR="00A83228" w:rsidRPr="00CC003D" w:rsidRDefault="00A83228" w:rsidP="001E05ED">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CC003D">
        <w:rPr>
          <w:sz w:val="24"/>
          <w:szCs w:val="24"/>
        </w:rPr>
        <w:t>выявление, оценка их рудоконтролирующей роли, прослеживание их на поверхности и на глубине по результатам геологических наблюдений, геофизических, геохимических, дистанционных методов;</w:t>
      </w:r>
    </w:p>
    <w:p w:rsidR="00A83228" w:rsidRPr="00CC003D" w:rsidRDefault="00A83228" w:rsidP="001E05ED">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CC003D">
        <w:rPr>
          <w:sz w:val="24"/>
          <w:szCs w:val="24"/>
        </w:rPr>
        <w:t>выявление и обоснование перспективных рудных объектов (потенциальных рудных районов</w:t>
      </w:r>
      <w:r w:rsidR="0069425D">
        <w:rPr>
          <w:sz w:val="24"/>
          <w:szCs w:val="24"/>
        </w:rPr>
        <w:t xml:space="preserve"> и </w:t>
      </w:r>
      <w:r w:rsidR="0069425D" w:rsidRPr="00CC003D">
        <w:rPr>
          <w:sz w:val="24"/>
          <w:szCs w:val="24"/>
        </w:rPr>
        <w:t xml:space="preserve">рудных </w:t>
      </w:r>
      <w:r w:rsidRPr="00CC003D">
        <w:rPr>
          <w:sz w:val="24"/>
          <w:szCs w:val="24"/>
        </w:rPr>
        <w:t>узлов);</w:t>
      </w:r>
    </w:p>
    <w:p w:rsidR="00A83228" w:rsidRPr="00CC003D" w:rsidRDefault="00A83228" w:rsidP="001E05ED">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CC003D">
        <w:rPr>
          <w:sz w:val="24"/>
          <w:szCs w:val="24"/>
        </w:rPr>
        <w:t>качественная и количественная оценка прогнозных ресурсов выделенных объектов;</w:t>
      </w:r>
    </w:p>
    <w:p w:rsidR="00A83228" w:rsidRPr="00CC003D" w:rsidRDefault="00A83228" w:rsidP="001E05ED">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CC003D">
        <w:rPr>
          <w:sz w:val="24"/>
          <w:szCs w:val="24"/>
        </w:rPr>
        <w:t>изучение (или уточнение) закономерностей размещения рудных объектов прогнозируемого типа.</w:t>
      </w:r>
    </w:p>
    <w:p w:rsidR="00A83228" w:rsidRPr="00B74E1E" w:rsidRDefault="00A83228" w:rsidP="005E2A3E">
      <w:pPr>
        <w:ind w:firstLine="709"/>
        <w:jc w:val="both"/>
        <w:rPr>
          <w:rStyle w:val="FontStyle23"/>
          <w:rFonts w:eastAsia="Calibri"/>
          <w:sz w:val="24"/>
          <w:szCs w:val="24"/>
        </w:rPr>
      </w:pPr>
      <w:r w:rsidRPr="005819CA">
        <w:rPr>
          <w:rStyle w:val="FontStyle23"/>
          <w:rFonts w:eastAsia="Calibri"/>
          <w:sz w:val="24"/>
          <w:szCs w:val="24"/>
        </w:rPr>
        <w:t>П</w:t>
      </w:r>
      <w:r w:rsidRPr="005819CA">
        <w:rPr>
          <w:rFonts w:eastAsia="TimesNewRoman,BoldItalic"/>
          <w:sz w:val="24"/>
          <w:szCs w:val="24"/>
        </w:rPr>
        <w:t xml:space="preserve">ри </w:t>
      </w:r>
      <w:r w:rsidRPr="005819CA">
        <w:rPr>
          <w:rStyle w:val="FontStyle23"/>
          <w:rFonts w:eastAsia="Calibri"/>
          <w:sz w:val="24"/>
          <w:szCs w:val="24"/>
        </w:rPr>
        <w:t xml:space="preserve">выделении и обосновании перспективных участков недр </w:t>
      </w:r>
      <w:r w:rsidRPr="005819CA">
        <w:rPr>
          <w:rFonts w:eastAsia="TimesNewRoman,BoldItalic"/>
          <w:sz w:val="24"/>
          <w:szCs w:val="24"/>
        </w:rPr>
        <w:t xml:space="preserve">анализируются рудоконтролирующие факторы – стратиграфические, литолого-фациальные, </w:t>
      </w:r>
      <w:r w:rsidRPr="005819CA">
        <w:rPr>
          <w:rStyle w:val="FontStyle23"/>
          <w:rFonts w:eastAsia="Calibri"/>
          <w:sz w:val="24"/>
          <w:szCs w:val="24"/>
        </w:rPr>
        <w:t xml:space="preserve">структурные, магматические, </w:t>
      </w:r>
      <w:r w:rsidR="0032662A" w:rsidRPr="005819CA">
        <w:rPr>
          <w:sz w:val="24"/>
          <w:szCs w:val="24"/>
        </w:rPr>
        <w:t>рудно-формационные,</w:t>
      </w:r>
      <w:r w:rsidR="0032662A" w:rsidRPr="005819CA">
        <w:rPr>
          <w:rStyle w:val="FontStyle23"/>
          <w:rFonts w:eastAsia="Calibri"/>
          <w:sz w:val="24"/>
          <w:szCs w:val="24"/>
        </w:rPr>
        <w:t xml:space="preserve"> </w:t>
      </w:r>
      <w:r w:rsidRPr="005819CA">
        <w:rPr>
          <w:rStyle w:val="FontStyle23"/>
          <w:rFonts w:eastAsia="Calibri"/>
          <w:sz w:val="24"/>
          <w:szCs w:val="24"/>
        </w:rPr>
        <w:t xml:space="preserve">геоморфологические критерии. Учитываются данные формационного анализа геологических образований региона и эрозионный срез рудоносных структур. При прогнозировании рудных узлов основное значение приобретает </w:t>
      </w:r>
      <w:r w:rsidRPr="00B74E1E">
        <w:rPr>
          <w:rStyle w:val="FontStyle23"/>
          <w:rFonts w:eastAsia="Calibri"/>
          <w:sz w:val="24"/>
          <w:szCs w:val="24"/>
        </w:rPr>
        <w:t xml:space="preserve">минералого-геохимические, минералогические, геолого-структурные и </w:t>
      </w:r>
      <w:proofErr w:type="gramStart"/>
      <w:r w:rsidRPr="00B74E1E">
        <w:rPr>
          <w:rStyle w:val="FontStyle23"/>
          <w:rFonts w:eastAsia="Calibri"/>
          <w:sz w:val="24"/>
          <w:szCs w:val="24"/>
        </w:rPr>
        <w:t>многие геофизические предпосылки</w:t>
      </w:r>
      <w:proofErr w:type="gramEnd"/>
      <w:r w:rsidRPr="00B74E1E">
        <w:rPr>
          <w:rStyle w:val="FontStyle23"/>
          <w:rFonts w:eastAsia="Calibri"/>
          <w:sz w:val="24"/>
          <w:szCs w:val="24"/>
        </w:rPr>
        <w:t xml:space="preserve"> и признаки</w:t>
      </w:r>
      <w:r w:rsidR="005819CA" w:rsidRPr="00B74E1E">
        <w:rPr>
          <w:rStyle w:val="FontStyle23"/>
          <w:rFonts w:eastAsia="Calibri"/>
          <w:sz w:val="24"/>
          <w:szCs w:val="24"/>
        </w:rPr>
        <w:t xml:space="preserve"> [</w:t>
      </w:r>
      <w:r w:rsidR="00D721DC">
        <w:rPr>
          <w:rStyle w:val="FontStyle23"/>
          <w:rFonts w:eastAsia="Calibri"/>
          <w:sz w:val="24"/>
          <w:szCs w:val="24"/>
        </w:rPr>
        <w:t>20</w:t>
      </w:r>
      <w:r w:rsidR="005819CA" w:rsidRPr="00B74E1E">
        <w:rPr>
          <w:rStyle w:val="FontStyle23"/>
          <w:rFonts w:eastAsia="Calibri"/>
          <w:sz w:val="24"/>
          <w:szCs w:val="24"/>
        </w:rPr>
        <w:t>]</w:t>
      </w:r>
      <w:r w:rsidRPr="00B74E1E">
        <w:rPr>
          <w:rStyle w:val="FontStyle23"/>
          <w:rFonts w:eastAsia="Calibri"/>
          <w:sz w:val="24"/>
          <w:szCs w:val="24"/>
        </w:rPr>
        <w:t>.</w:t>
      </w:r>
    </w:p>
    <w:p w:rsidR="005E2A3E" w:rsidRPr="00B74E1E" w:rsidRDefault="005E2A3E" w:rsidP="005E2A3E">
      <w:pPr>
        <w:widowControl/>
        <w:autoSpaceDE/>
        <w:autoSpaceDN/>
        <w:adjustRightInd/>
        <w:spacing w:line="256" w:lineRule="exact"/>
        <w:ind w:firstLine="709"/>
        <w:jc w:val="both"/>
        <w:rPr>
          <w:rFonts w:eastAsiaTheme="minorHAnsi"/>
          <w:color w:val="000000"/>
          <w:sz w:val="24"/>
          <w:szCs w:val="24"/>
          <w:lang w:eastAsia="en-US"/>
        </w:rPr>
      </w:pPr>
      <w:r w:rsidRPr="00B74E1E">
        <w:rPr>
          <w:rFonts w:eastAsiaTheme="minorHAnsi"/>
          <w:color w:val="000000"/>
          <w:sz w:val="24"/>
          <w:szCs w:val="24"/>
          <w:lang w:eastAsia="en-US"/>
        </w:rPr>
        <w:t>Формационные рудоконтролирующие факторы определяются по результатам формационного анализа осадочных, магматических, метаморфических образований, их структурно</w:t>
      </w:r>
      <w:r w:rsidR="00D2462E" w:rsidRPr="00B74E1E">
        <w:rPr>
          <w:rFonts w:eastAsiaTheme="minorHAnsi"/>
          <w:color w:val="000000"/>
          <w:sz w:val="24"/>
          <w:szCs w:val="24"/>
          <w:lang w:eastAsia="en-US"/>
        </w:rPr>
        <w:t>-</w:t>
      </w:r>
      <w:r w:rsidRPr="00B74E1E">
        <w:rPr>
          <w:rFonts w:eastAsiaTheme="minorHAnsi"/>
          <w:color w:val="000000"/>
          <w:sz w:val="24"/>
          <w:szCs w:val="24"/>
          <w:lang w:eastAsia="en-US"/>
        </w:rPr>
        <w:t>вещественным особенностям и по типу связи с объектами полезных ископаемых (рудоконтролирующие геологические формации). Рудоконтролирующие формации разделяются на: 1) </w:t>
      </w:r>
      <w:r w:rsidRPr="00B74E1E">
        <w:rPr>
          <w:rFonts w:eastAsiaTheme="minorHAnsi"/>
          <w:i/>
          <w:iCs/>
          <w:color w:val="000000"/>
          <w:sz w:val="24"/>
          <w:szCs w:val="24"/>
          <w:lang w:eastAsia="en-US"/>
        </w:rPr>
        <w:t>рудовмещающие</w:t>
      </w:r>
      <w:r w:rsidRPr="00B74E1E">
        <w:rPr>
          <w:rFonts w:eastAsiaTheme="minorHAnsi"/>
          <w:color w:val="000000"/>
          <w:sz w:val="24"/>
          <w:szCs w:val="24"/>
          <w:lang w:eastAsia="en-US"/>
        </w:rPr>
        <w:t>, являющиеся благоприятной средой для рудоотложения; 2) </w:t>
      </w:r>
      <w:r w:rsidRPr="00B74E1E">
        <w:rPr>
          <w:rFonts w:eastAsiaTheme="minorHAnsi"/>
          <w:i/>
          <w:iCs/>
          <w:color w:val="000000"/>
          <w:sz w:val="24"/>
          <w:szCs w:val="24"/>
          <w:lang w:eastAsia="en-US"/>
        </w:rPr>
        <w:t>рудоносные материнские</w:t>
      </w:r>
      <w:r w:rsidRPr="00B74E1E">
        <w:rPr>
          <w:rFonts w:eastAsiaTheme="minorHAnsi"/>
          <w:color w:val="000000"/>
          <w:sz w:val="24"/>
          <w:szCs w:val="24"/>
          <w:lang w:eastAsia="en-US"/>
        </w:rPr>
        <w:t>, служащие основным источником рудного вещества в рудном процессе; 3) </w:t>
      </w:r>
      <w:r w:rsidRPr="00B74E1E">
        <w:rPr>
          <w:rFonts w:eastAsiaTheme="minorHAnsi"/>
          <w:i/>
          <w:iCs/>
          <w:color w:val="000000"/>
          <w:sz w:val="24"/>
          <w:szCs w:val="24"/>
          <w:lang w:eastAsia="en-US"/>
        </w:rPr>
        <w:t>рудоносные продуктивные</w:t>
      </w:r>
      <w:r w:rsidRPr="00B74E1E">
        <w:rPr>
          <w:rFonts w:eastAsiaTheme="minorHAnsi"/>
          <w:color w:val="000000"/>
          <w:sz w:val="24"/>
          <w:szCs w:val="24"/>
          <w:lang w:eastAsia="en-US"/>
        </w:rPr>
        <w:t xml:space="preserve">, содержащие в качестве составной части сингенетические (осадочные, магматические и др.) полезные ископаемые; 4) </w:t>
      </w:r>
      <w:r w:rsidRPr="00B74E1E">
        <w:rPr>
          <w:rFonts w:eastAsiaTheme="minorHAnsi"/>
          <w:i/>
          <w:iCs/>
          <w:color w:val="000000"/>
          <w:sz w:val="24"/>
          <w:szCs w:val="24"/>
          <w:lang w:eastAsia="en-US"/>
        </w:rPr>
        <w:t xml:space="preserve">рудогенерирующие </w:t>
      </w:r>
      <w:r w:rsidRPr="00B74E1E">
        <w:rPr>
          <w:rFonts w:eastAsiaTheme="minorHAnsi"/>
          <w:color w:val="000000"/>
          <w:sz w:val="24"/>
          <w:szCs w:val="24"/>
          <w:lang w:eastAsia="en-US"/>
        </w:rPr>
        <w:t>(рудообразующие)</w:t>
      </w:r>
      <w:r w:rsidRPr="00B74E1E">
        <w:rPr>
          <w:rFonts w:eastAsiaTheme="minorHAnsi"/>
          <w:i/>
          <w:iCs/>
          <w:color w:val="000000"/>
          <w:sz w:val="24"/>
          <w:szCs w:val="24"/>
          <w:lang w:eastAsia="en-US"/>
        </w:rPr>
        <w:t xml:space="preserve">, </w:t>
      </w:r>
      <w:r w:rsidRPr="00B74E1E">
        <w:rPr>
          <w:rFonts w:eastAsiaTheme="minorHAnsi"/>
          <w:color w:val="000000"/>
          <w:sz w:val="24"/>
          <w:szCs w:val="24"/>
          <w:lang w:eastAsia="en-US"/>
        </w:rPr>
        <w:t>играющие роль источника рудного вещества, энергии и отчасти рудотранспортирующих агентов в процессе рудообразования. Формационные металлотекты являются обычно синтезом стратиграфических, литолого-фациальных, магматических, метаморфо­метасоматических факторов</w:t>
      </w:r>
      <w:r w:rsidRPr="00B74E1E">
        <w:rPr>
          <w:rStyle w:val="FontStyle23"/>
          <w:rFonts w:eastAsia="Calibri"/>
          <w:sz w:val="24"/>
          <w:szCs w:val="24"/>
        </w:rPr>
        <w:t xml:space="preserve"> [</w:t>
      </w:r>
      <w:r w:rsidR="00D721DC">
        <w:rPr>
          <w:rStyle w:val="FontStyle23"/>
          <w:rFonts w:eastAsia="Calibri"/>
          <w:sz w:val="24"/>
          <w:szCs w:val="24"/>
        </w:rPr>
        <w:t>20</w:t>
      </w:r>
      <w:r w:rsidRPr="00B74E1E">
        <w:rPr>
          <w:rStyle w:val="FontStyle23"/>
          <w:rFonts w:eastAsia="Calibri"/>
          <w:sz w:val="24"/>
          <w:szCs w:val="24"/>
        </w:rPr>
        <w:t>].</w:t>
      </w:r>
    </w:p>
    <w:p w:rsidR="00CC003D" w:rsidRPr="00B74E1E" w:rsidRDefault="00CC003D" w:rsidP="001E05ED">
      <w:pPr>
        <w:ind w:firstLine="709"/>
        <w:jc w:val="both"/>
        <w:rPr>
          <w:rStyle w:val="FontStyle23"/>
          <w:rFonts w:eastAsia="Calibri"/>
          <w:sz w:val="24"/>
          <w:szCs w:val="24"/>
        </w:rPr>
      </w:pPr>
    </w:p>
    <w:p w:rsidR="004676DF" w:rsidRPr="009A3CB6" w:rsidRDefault="004676DF" w:rsidP="004676DF">
      <w:pPr>
        <w:ind w:firstLine="709"/>
        <w:jc w:val="both"/>
        <w:rPr>
          <w:sz w:val="24"/>
          <w:szCs w:val="24"/>
        </w:rPr>
      </w:pPr>
      <w:r w:rsidRPr="009A3CB6">
        <w:rPr>
          <w:sz w:val="24"/>
          <w:szCs w:val="24"/>
        </w:rPr>
        <w:t>Условиями эффективного решения всех этих задач является применение и использование:</w:t>
      </w:r>
    </w:p>
    <w:p w:rsidR="004676DF" w:rsidRPr="009A3CB6" w:rsidRDefault="004676DF" w:rsidP="004676DF">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9A3CB6">
        <w:rPr>
          <w:sz w:val="24"/>
          <w:szCs w:val="24"/>
        </w:rPr>
        <w:t>комплексности качественной и количественной интерпретации геологических, геофизических, геохимических и дистанционных материалов при картографировании минерагенических факторов и поисковых признаков, изучении закономерностей размещения объектов прогнозирования;</w:t>
      </w:r>
    </w:p>
    <w:p w:rsidR="004676DF" w:rsidRDefault="004676DF" w:rsidP="004676DF">
      <w:pPr>
        <w:widowControl/>
        <w:numPr>
          <w:ilvl w:val="0"/>
          <w:numId w:val="14"/>
        </w:numPr>
        <w:shd w:val="clear" w:color="auto" w:fill="FFFFFF"/>
        <w:tabs>
          <w:tab w:val="num" w:pos="0"/>
          <w:tab w:val="left" w:pos="900"/>
        </w:tabs>
        <w:autoSpaceDE/>
        <w:autoSpaceDN/>
        <w:adjustRightInd/>
        <w:ind w:left="0" w:firstLine="709"/>
        <w:jc w:val="both"/>
        <w:rPr>
          <w:sz w:val="24"/>
          <w:szCs w:val="24"/>
        </w:rPr>
      </w:pPr>
      <w:r w:rsidRPr="009A3CB6">
        <w:rPr>
          <w:sz w:val="24"/>
          <w:szCs w:val="24"/>
        </w:rPr>
        <w:t>прогнозно-поисковых моделей объектов полезных ископаемых</w:t>
      </w:r>
      <w:r>
        <w:rPr>
          <w:sz w:val="24"/>
          <w:szCs w:val="24"/>
        </w:rPr>
        <w:t>.</w:t>
      </w:r>
    </w:p>
    <w:p w:rsidR="004676DF" w:rsidRDefault="004676DF" w:rsidP="004676DF">
      <w:pPr>
        <w:ind w:firstLine="709"/>
        <w:jc w:val="both"/>
        <w:rPr>
          <w:sz w:val="24"/>
          <w:szCs w:val="24"/>
        </w:rPr>
      </w:pPr>
    </w:p>
    <w:p w:rsidR="004676DF" w:rsidRDefault="004676DF" w:rsidP="004676DF">
      <w:pPr>
        <w:ind w:firstLine="709"/>
        <w:jc w:val="both"/>
        <w:rPr>
          <w:sz w:val="24"/>
          <w:szCs w:val="24"/>
        </w:rPr>
      </w:pPr>
      <w:r>
        <w:rPr>
          <w:sz w:val="24"/>
          <w:szCs w:val="24"/>
        </w:rPr>
        <w:t>Г</w:t>
      </w:r>
      <w:r w:rsidRPr="009A3CB6">
        <w:rPr>
          <w:sz w:val="24"/>
          <w:szCs w:val="24"/>
        </w:rPr>
        <w:t>лавны</w:t>
      </w:r>
      <w:r>
        <w:rPr>
          <w:sz w:val="24"/>
          <w:szCs w:val="24"/>
        </w:rPr>
        <w:t xml:space="preserve">ми </w:t>
      </w:r>
      <w:r w:rsidRPr="009A3CB6">
        <w:rPr>
          <w:sz w:val="24"/>
          <w:szCs w:val="24"/>
        </w:rPr>
        <w:t>технологически</w:t>
      </w:r>
      <w:r>
        <w:rPr>
          <w:sz w:val="24"/>
          <w:szCs w:val="24"/>
        </w:rPr>
        <w:t>ми</w:t>
      </w:r>
      <w:r w:rsidRPr="009A3CB6">
        <w:rPr>
          <w:sz w:val="24"/>
          <w:szCs w:val="24"/>
        </w:rPr>
        <w:t xml:space="preserve"> операци</w:t>
      </w:r>
      <w:r>
        <w:rPr>
          <w:sz w:val="24"/>
          <w:szCs w:val="24"/>
        </w:rPr>
        <w:t>ями</w:t>
      </w:r>
      <w:r w:rsidRPr="009A3CB6">
        <w:rPr>
          <w:sz w:val="24"/>
          <w:szCs w:val="24"/>
        </w:rPr>
        <w:t xml:space="preserve"> прогнозно-минерагенических исследований</w:t>
      </w:r>
      <w:r>
        <w:rPr>
          <w:sz w:val="24"/>
          <w:szCs w:val="24"/>
        </w:rPr>
        <w:t xml:space="preserve"> являются выявление</w:t>
      </w:r>
      <w:r w:rsidRPr="009A3CB6">
        <w:rPr>
          <w:sz w:val="24"/>
          <w:szCs w:val="24"/>
        </w:rPr>
        <w:t xml:space="preserve"> зональности (рудной, геохимической, гидротермально-метасоматической),</w:t>
      </w:r>
      <w:r w:rsidRPr="00DC7076">
        <w:rPr>
          <w:sz w:val="24"/>
          <w:szCs w:val="24"/>
        </w:rPr>
        <w:t xml:space="preserve"> </w:t>
      </w:r>
      <w:r w:rsidRPr="009A3CB6">
        <w:rPr>
          <w:sz w:val="24"/>
          <w:szCs w:val="24"/>
        </w:rPr>
        <w:t>связей между минерагеническими факторами, поисковыми признаками и параметрами геофизических и геохимических полей</w:t>
      </w:r>
      <w:r>
        <w:rPr>
          <w:sz w:val="24"/>
          <w:szCs w:val="24"/>
        </w:rPr>
        <w:t>.</w:t>
      </w:r>
    </w:p>
    <w:p w:rsidR="004676DF" w:rsidRDefault="004676DF" w:rsidP="004676DF">
      <w:pPr>
        <w:ind w:firstLine="709"/>
        <w:jc w:val="both"/>
        <w:rPr>
          <w:rStyle w:val="FontStyle23"/>
          <w:sz w:val="24"/>
          <w:szCs w:val="24"/>
        </w:rPr>
      </w:pPr>
    </w:p>
    <w:p w:rsidR="00DF24FC" w:rsidRPr="00B82B48" w:rsidRDefault="00DF24FC" w:rsidP="00393202">
      <w:pPr>
        <w:pStyle w:val="ad"/>
        <w:numPr>
          <w:ilvl w:val="0"/>
          <w:numId w:val="17"/>
        </w:numPr>
        <w:tabs>
          <w:tab w:val="left" w:leader="dot" w:pos="1061"/>
        </w:tabs>
        <w:ind w:left="0" w:firstLine="715"/>
        <w:rPr>
          <w:rFonts w:eastAsiaTheme="minorEastAsia"/>
          <w:b/>
          <w:sz w:val="24"/>
          <w:szCs w:val="24"/>
        </w:rPr>
      </w:pPr>
      <w:r w:rsidRPr="00B82B48">
        <w:rPr>
          <w:rFonts w:eastAsiaTheme="minorEastAsia"/>
          <w:b/>
          <w:sz w:val="24"/>
          <w:szCs w:val="24"/>
        </w:rPr>
        <w:t>Количественная оценка прогнозных ресурсов категории Р</w:t>
      </w:r>
      <w:r w:rsidRPr="00B82B48">
        <w:rPr>
          <w:rFonts w:eastAsiaTheme="minorEastAsia"/>
          <w:b/>
          <w:sz w:val="24"/>
          <w:szCs w:val="24"/>
          <w:vertAlign w:val="subscript"/>
        </w:rPr>
        <w:t>3</w:t>
      </w:r>
      <w:r w:rsidR="00CC49CA">
        <w:rPr>
          <w:rFonts w:eastAsiaTheme="minorEastAsia"/>
          <w:b/>
          <w:sz w:val="24"/>
          <w:szCs w:val="24"/>
          <w:vertAlign w:val="subscript"/>
        </w:rPr>
        <w:t xml:space="preserve">  </w:t>
      </w:r>
      <w:r w:rsidRPr="00B82B48">
        <w:rPr>
          <w:rFonts w:eastAsiaTheme="minorEastAsia"/>
          <w:b/>
          <w:sz w:val="24"/>
          <w:szCs w:val="24"/>
        </w:rPr>
        <w:t xml:space="preserve"> </w:t>
      </w:r>
      <w:r w:rsidR="00CC49CA">
        <w:rPr>
          <w:rFonts w:eastAsiaTheme="minorEastAsia"/>
          <w:b/>
          <w:sz w:val="24"/>
          <w:szCs w:val="24"/>
        </w:rPr>
        <w:t>м</w:t>
      </w:r>
      <w:r w:rsidRPr="00B82B48">
        <w:rPr>
          <w:rFonts w:eastAsiaTheme="minorEastAsia"/>
          <w:b/>
          <w:sz w:val="24"/>
          <w:szCs w:val="24"/>
        </w:rPr>
        <w:t>еталлически</w:t>
      </w:r>
      <w:r w:rsidR="00CC49CA">
        <w:rPr>
          <w:rFonts w:eastAsiaTheme="minorEastAsia"/>
          <w:b/>
          <w:sz w:val="24"/>
          <w:szCs w:val="24"/>
        </w:rPr>
        <w:t>х</w:t>
      </w:r>
      <w:r w:rsidRPr="00B82B48">
        <w:rPr>
          <w:rFonts w:eastAsiaTheme="minorEastAsia"/>
          <w:b/>
          <w:sz w:val="24"/>
          <w:szCs w:val="24"/>
        </w:rPr>
        <w:t xml:space="preserve"> и неметаллически</w:t>
      </w:r>
      <w:r w:rsidR="00CC49CA">
        <w:rPr>
          <w:rFonts w:eastAsiaTheme="minorEastAsia"/>
          <w:b/>
          <w:sz w:val="24"/>
          <w:szCs w:val="24"/>
        </w:rPr>
        <w:t>х</w:t>
      </w:r>
      <w:r w:rsidRPr="00B82B48">
        <w:rPr>
          <w:rFonts w:eastAsiaTheme="minorEastAsia"/>
          <w:b/>
          <w:sz w:val="24"/>
          <w:szCs w:val="24"/>
        </w:rPr>
        <w:t xml:space="preserve"> полезны</w:t>
      </w:r>
      <w:r w:rsidR="00CC49CA">
        <w:rPr>
          <w:rFonts w:eastAsiaTheme="minorEastAsia"/>
          <w:b/>
          <w:sz w:val="24"/>
          <w:szCs w:val="24"/>
        </w:rPr>
        <w:t>х</w:t>
      </w:r>
      <w:r w:rsidRPr="00B82B48">
        <w:rPr>
          <w:rFonts w:eastAsiaTheme="minorEastAsia"/>
          <w:b/>
          <w:sz w:val="24"/>
          <w:szCs w:val="24"/>
        </w:rPr>
        <w:t xml:space="preserve"> ископаемы</w:t>
      </w:r>
      <w:r w:rsidR="00CC49CA">
        <w:rPr>
          <w:rFonts w:eastAsiaTheme="minorEastAsia"/>
          <w:b/>
          <w:sz w:val="24"/>
          <w:szCs w:val="24"/>
        </w:rPr>
        <w:t>х</w:t>
      </w:r>
    </w:p>
    <w:p w:rsidR="00DF24FC" w:rsidRPr="00DF24FC" w:rsidRDefault="00DF24FC" w:rsidP="00393202">
      <w:pPr>
        <w:tabs>
          <w:tab w:val="left" w:leader="dot" w:pos="1061"/>
        </w:tabs>
        <w:ind w:firstLine="715"/>
        <w:jc w:val="both"/>
        <w:rPr>
          <w:rFonts w:eastAsiaTheme="minorEastAsia"/>
          <w:b/>
          <w:sz w:val="24"/>
          <w:szCs w:val="24"/>
        </w:rPr>
      </w:pP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Объектом оценки прогнозных ресурсов категории Р</w:t>
      </w:r>
      <w:r w:rsidRPr="00DF24FC">
        <w:rPr>
          <w:rFonts w:eastAsiaTheme="minorEastAsia"/>
          <w:sz w:val="24"/>
          <w:szCs w:val="24"/>
          <w:vertAlign w:val="subscript"/>
        </w:rPr>
        <w:t>3</w:t>
      </w:r>
      <w:r w:rsidRPr="00DF24FC">
        <w:rPr>
          <w:rFonts w:eastAsiaTheme="minorEastAsia"/>
          <w:sz w:val="24"/>
          <w:szCs w:val="24"/>
        </w:rPr>
        <w:t xml:space="preserve"> является площадь, имеющая геологические границы и совпадающая с минерагеническим таксоном ранга рудного района, зоны, узла или его частью, перспективная на выявление месторождений известного в российской или мировой МСБ геолого-промышленного или рудно-формационного типа.</w:t>
      </w:r>
    </w:p>
    <w:p w:rsidR="00DF24FC" w:rsidRPr="00DF24FC" w:rsidRDefault="00DF24FC" w:rsidP="00DF24FC">
      <w:pPr>
        <w:widowControl/>
        <w:autoSpaceDE/>
        <w:autoSpaceDN/>
        <w:adjustRightInd/>
        <w:ind w:firstLine="720"/>
        <w:jc w:val="both"/>
        <w:rPr>
          <w:kern w:val="24"/>
          <w:sz w:val="24"/>
        </w:rPr>
      </w:pPr>
      <w:r w:rsidRPr="00DF24FC">
        <w:rPr>
          <w:kern w:val="24"/>
          <w:sz w:val="24"/>
        </w:rPr>
        <w:t>Разнообразие методов оценки прогнозных ресурсов предопределяется следующими обстоятельствами:</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lastRenderedPageBreak/>
        <w:t>принципиальной возможностью решения одной и той же задачи различными путями;</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t>отличием объектов оценки по иерархическому уровню (</w:t>
      </w:r>
      <w:r w:rsidR="00346246">
        <w:rPr>
          <w:kern w:val="24"/>
          <w:sz w:val="24"/>
        </w:rPr>
        <w:t>минерагенич</w:t>
      </w:r>
      <w:r w:rsidRPr="00DF24FC">
        <w:rPr>
          <w:kern w:val="24"/>
          <w:sz w:val="24"/>
        </w:rPr>
        <w:t>еские зоны, рудные районы</w:t>
      </w:r>
      <w:r w:rsidR="00DD240E">
        <w:rPr>
          <w:kern w:val="24"/>
          <w:sz w:val="24"/>
        </w:rPr>
        <w:t xml:space="preserve"> и рудные узлы</w:t>
      </w:r>
      <w:r w:rsidRPr="00DF24FC">
        <w:rPr>
          <w:kern w:val="24"/>
          <w:sz w:val="24"/>
        </w:rPr>
        <w:t>);</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t>многообразием геологических обстановок проявления оруденения (щиты, платформы, складчатые области и т. п.); его структурно-морфологических (жильные, штокверковые, пластообразные, гнездообразные и т. д.), генетических (осадочные, плутоногенные. вулканогенные, метаморфогенные, кор выветривания) и других особенностей.</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t>различной исходной информацией (геологическая, геохимическая, геофизическая, аэрокосмическая, экономическая и т. д.);</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t>состоянием изученности;</w:t>
      </w:r>
    </w:p>
    <w:p w:rsidR="00DF24FC" w:rsidRPr="00DF24FC" w:rsidRDefault="00DF24FC" w:rsidP="00570F94">
      <w:pPr>
        <w:widowControl/>
        <w:numPr>
          <w:ilvl w:val="0"/>
          <w:numId w:val="4"/>
        </w:numPr>
        <w:tabs>
          <w:tab w:val="left" w:pos="851"/>
        </w:tabs>
        <w:autoSpaceDE/>
        <w:autoSpaceDN/>
        <w:adjustRightInd/>
        <w:ind w:left="0" w:firstLine="709"/>
        <w:jc w:val="both"/>
        <w:rPr>
          <w:kern w:val="24"/>
          <w:sz w:val="24"/>
        </w:rPr>
      </w:pPr>
      <w:r w:rsidRPr="00DF24FC">
        <w:rPr>
          <w:kern w:val="24"/>
          <w:sz w:val="24"/>
        </w:rPr>
        <w:t>другими причинами объективного и субъективного характера.</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Определяющими критериями при выборе методов оценки прогнозных ресурсов являются масштаб исследований, ранг объекта оценки (рудоносная площадь того или иного иерархического уровня, геохимическая или геофизическая аномалия подтвержденной рудоносной природы). </w:t>
      </w:r>
    </w:p>
    <w:p w:rsidR="00DF24FC" w:rsidRPr="00DF24FC" w:rsidRDefault="00DF24FC" w:rsidP="00DF24FC">
      <w:pPr>
        <w:tabs>
          <w:tab w:val="left" w:leader="dot" w:pos="1061"/>
        </w:tabs>
        <w:ind w:firstLine="715"/>
        <w:jc w:val="both"/>
        <w:rPr>
          <w:rFonts w:eastAsiaTheme="minorEastAsia"/>
          <w:sz w:val="24"/>
          <w:szCs w:val="24"/>
        </w:rPr>
      </w:pPr>
    </w:p>
    <w:p w:rsidR="00DF24FC" w:rsidRPr="00DF24FC" w:rsidRDefault="007C388A" w:rsidP="00DF24FC">
      <w:pPr>
        <w:tabs>
          <w:tab w:val="left" w:leader="dot" w:pos="1061"/>
        </w:tabs>
        <w:ind w:firstLine="715"/>
        <w:jc w:val="both"/>
        <w:rPr>
          <w:rFonts w:eastAsiaTheme="minorEastAsia"/>
          <w:b/>
          <w:sz w:val="24"/>
          <w:szCs w:val="24"/>
        </w:rPr>
      </w:pPr>
      <w:r>
        <w:rPr>
          <w:rFonts w:eastAsiaTheme="minorEastAsia"/>
          <w:b/>
          <w:sz w:val="24"/>
          <w:szCs w:val="24"/>
        </w:rPr>
        <w:t>2</w:t>
      </w:r>
      <w:r w:rsidR="0066601A">
        <w:rPr>
          <w:rFonts w:eastAsiaTheme="minorEastAsia"/>
          <w:b/>
          <w:sz w:val="24"/>
          <w:szCs w:val="24"/>
        </w:rPr>
        <w:t xml:space="preserve">.1. </w:t>
      </w:r>
      <w:r w:rsidR="00DF24FC" w:rsidRPr="00DF24FC">
        <w:rPr>
          <w:rFonts w:eastAsiaTheme="minorEastAsia"/>
          <w:b/>
          <w:sz w:val="24"/>
          <w:szCs w:val="24"/>
        </w:rPr>
        <w:t>Метод аналогии</w:t>
      </w:r>
    </w:p>
    <w:p w:rsidR="00DF24FC" w:rsidRPr="005F1663" w:rsidRDefault="00DF24FC" w:rsidP="00DF24FC">
      <w:pPr>
        <w:tabs>
          <w:tab w:val="left" w:leader="dot" w:pos="1061"/>
        </w:tabs>
        <w:ind w:firstLine="715"/>
        <w:jc w:val="both"/>
        <w:rPr>
          <w:rFonts w:eastAsiaTheme="minorEastAsia"/>
          <w:i/>
          <w:sz w:val="24"/>
          <w:szCs w:val="24"/>
        </w:rPr>
      </w:pPr>
      <w:r w:rsidRPr="00DF24FC">
        <w:rPr>
          <w:rFonts w:eastAsiaTheme="minorEastAsia"/>
          <w:sz w:val="24"/>
          <w:szCs w:val="24"/>
        </w:rPr>
        <w:t xml:space="preserve">Наиболее часто применяемым, простым и доступным широкому кругу геологов является метод геологической аналогии. </w:t>
      </w:r>
      <w:r w:rsidRPr="005F1663">
        <w:rPr>
          <w:rFonts w:eastAsiaTheme="minorEastAsia"/>
          <w:i/>
          <w:sz w:val="24"/>
          <w:szCs w:val="24"/>
        </w:rPr>
        <w:t>Главным условием его использования является сопоставление минерагенических объектов (оцениваемого и эталонного) одинакового пространственно-иерархического ранга.</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Количественная оценка прогнозных ресурсов категории Р</w:t>
      </w:r>
      <w:r w:rsidRPr="00DF24FC">
        <w:rPr>
          <w:rFonts w:eastAsiaTheme="minorEastAsia"/>
          <w:sz w:val="24"/>
          <w:szCs w:val="24"/>
          <w:vertAlign w:val="subscript"/>
        </w:rPr>
        <w:t>3</w:t>
      </w:r>
      <w:r w:rsidRPr="00DF24FC">
        <w:rPr>
          <w:rFonts w:eastAsiaTheme="minorEastAsia"/>
          <w:sz w:val="24"/>
          <w:szCs w:val="24"/>
        </w:rPr>
        <w:t xml:space="preserve"> методом аналогии реализуется, как правило, в варианте определения удельной площадной (реже объемной) продуктивности рудоперспективных территорий по отношению к эталонному объекту. В этом случае количество прогнозных ресурсов находится в прямой зависимости от размера площади и глубины </w:t>
      </w:r>
      <w:proofErr w:type="gramStart"/>
      <w:r w:rsidRPr="00DF24FC">
        <w:rPr>
          <w:rFonts w:eastAsiaTheme="minorEastAsia"/>
          <w:sz w:val="24"/>
          <w:szCs w:val="24"/>
        </w:rPr>
        <w:t>распространения</w:t>
      </w:r>
      <w:proofErr w:type="gramEnd"/>
      <w:r w:rsidRPr="00DF24FC">
        <w:rPr>
          <w:rFonts w:eastAsiaTheme="minorEastAsia"/>
          <w:sz w:val="24"/>
          <w:szCs w:val="24"/>
        </w:rPr>
        <w:t xml:space="preserve"> ожидаемого оруденения, от удельной продуктивности эталонного объекта и степени сходимости оцениваемого и эталонного объектов, которая учитывается поправочным (понижающим) коэффициентом.</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Технология количественной оценки прогнозных ресурсов категории Р</w:t>
      </w:r>
      <w:r w:rsidRPr="00DF24FC">
        <w:rPr>
          <w:rFonts w:eastAsiaTheme="minorEastAsia"/>
          <w:sz w:val="24"/>
          <w:szCs w:val="24"/>
          <w:vertAlign w:val="subscript"/>
        </w:rPr>
        <w:t>3</w:t>
      </w:r>
      <w:r w:rsidRPr="00DF24FC">
        <w:rPr>
          <w:rFonts w:eastAsiaTheme="minorEastAsia"/>
          <w:sz w:val="24"/>
          <w:szCs w:val="24"/>
        </w:rPr>
        <w:t xml:space="preserve"> методом аналогии включает</w:t>
      </w:r>
      <w:r w:rsidR="0000497C">
        <w:rPr>
          <w:rFonts w:eastAsiaTheme="minorEastAsia"/>
          <w:sz w:val="24"/>
          <w:szCs w:val="24"/>
        </w:rPr>
        <w:t xml:space="preserve"> </w:t>
      </w:r>
      <w:r w:rsidR="0000497C" w:rsidRPr="0000497C">
        <w:rPr>
          <w:rFonts w:eastAsiaTheme="minorEastAsia"/>
          <w:sz w:val="24"/>
          <w:szCs w:val="24"/>
        </w:rPr>
        <w:t>[2</w:t>
      </w:r>
      <w:r w:rsidR="00D721DC">
        <w:rPr>
          <w:rFonts w:eastAsiaTheme="minorEastAsia"/>
          <w:sz w:val="24"/>
          <w:szCs w:val="24"/>
        </w:rPr>
        <w:t>7</w:t>
      </w:r>
      <w:r w:rsidR="0000497C" w:rsidRPr="0000497C">
        <w:rPr>
          <w:rFonts w:eastAsiaTheme="minorEastAsia"/>
          <w:sz w:val="24"/>
          <w:szCs w:val="24"/>
        </w:rPr>
        <w:t>]</w:t>
      </w:r>
      <w:r w:rsidRPr="00DF24FC">
        <w:rPr>
          <w:rFonts w:eastAsiaTheme="minorEastAsia"/>
          <w:sz w:val="24"/>
          <w:szCs w:val="24"/>
        </w:rPr>
        <w:t>:</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выбор эталонного объекта с установленными геологическими границами, известным геолого-промышленным типом месторождения, запасами полезного ископаемого, включая погашенные (при наличии уникального месторождения его масштаб принимается в количестве, соответствующем рядовому месторождению);</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определение площади (объема) эталонного объекта;</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вычисление площадной (объемной) удельной продуктивности объекта-эталона;</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определение площади прогнозируемого объекта;</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распространение площадной (объемной) удельной продуктивности объекта-эталона на площадь прогнозируемого объекта оценки;</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введение поправочного (понижающего) коэффициента подобия.</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Площадная удельная продуктивность объекта-эталона (g) рассчитывается через сумму запасов полезного ископаемого, включая погашенные, в единицах массы (M</w:t>
      </w:r>
      <w:r w:rsidRPr="00DF24FC">
        <w:rPr>
          <w:rFonts w:eastAsiaTheme="minorEastAsia"/>
          <w:sz w:val="24"/>
          <w:szCs w:val="24"/>
          <w:vertAlign w:val="subscript"/>
        </w:rPr>
        <w:t>1</w:t>
      </w:r>
      <w:r w:rsidRPr="00DF24FC">
        <w:rPr>
          <w:rFonts w:eastAsiaTheme="minorEastAsia"/>
          <w:sz w:val="24"/>
          <w:szCs w:val="24"/>
        </w:rPr>
        <w:t xml:space="preserve">) со-ответствующего полезного ископаемого, и </w:t>
      </w:r>
      <w:proofErr w:type="gramStart"/>
      <w:r w:rsidRPr="00DF24FC">
        <w:rPr>
          <w:rFonts w:eastAsiaTheme="minorEastAsia"/>
          <w:sz w:val="24"/>
          <w:szCs w:val="24"/>
        </w:rPr>
        <w:t>площадь</w:t>
      </w:r>
      <w:r w:rsidR="00920B6B">
        <w:rPr>
          <w:rFonts w:eastAsiaTheme="minorEastAsia"/>
          <w:sz w:val="24"/>
          <w:szCs w:val="24"/>
        </w:rPr>
        <w:t xml:space="preserve"> </w:t>
      </w:r>
      <w:r w:rsidRPr="00DF24FC">
        <w:rPr>
          <w:rFonts w:eastAsiaTheme="minorEastAsia"/>
          <w:sz w:val="24"/>
          <w:szCs w:val="24"/>
        </w:rPr>
        <w:t xml:space="preserve"> </w:t>
      </w:r>
      <w:r w:rsidR="00920B6B" w:rsidRPr="00DF24FC">
        <w:rPr>
          <w:rFonts w:eastAsiaTheme="minorEastAsia"/>
          <w:sz w:val="24"/>
          <w:szCs w:val="24"/>
        </w:rPr>
        <w:t>эталонного</w:t>
      </w:r>
      <w:proofErr w:type="gramEnd"/>
      <w:r w:rsidR="00920B6B">
        <w:rPr>
          <w:rFonts w:eastAsiaTheme="minorEastAsia"/>
          <w:sz w:val="24"/>
          <w:szCs w:val="24"/>
        </w:rPr>
        <w:t xml:space="preserve"> объекта</w:t>
      </w:r>
      <w:r w:rsidR="00920B6B" w:rsidRPr="00DF24FC">
        <w:rPr>
          <w:rFonts w:eastAsiaTheme="minorEastAsia"/>
          <w:sz w:val="24"/>
          <w:szCs w:val="24"/>
        </w:rPr>
        <w:t xml:space="preserve"> </w:t>
      </w:r>
      <w:r w:rsidRPr="00DF24FC">
        <w:rPr>
          <w:rFonts w:eastAsiaTheme="minorEastAsia"/>
          <w:sz w:val="24"/>
          <w:szCs w:val="24"/>
        </w:rPr>
        <w:t>(S</w:t>
      </w:r>
      <w:r w:rsidRPr="00DF24FC">
        <w:rPr>
          <w:rFonts w:eastAsiaTheme="minorEastAsia"/>
          <w:sz w:val="24"/>
          <w:szCs w:val="24"/>
          <w:vertAlign w:val="subscript"/>
        </w:rPr>
        <w:t>1</w:t>
      </w:r>
      <w:r w:rsidRPr="00DF24FC">
        <w:rPr>
          <w:rFonts w:eastAsiaTheme="minorEastAsia"/>
          <w:sz w:val="24"/>
          <w:szCs w:val="24"/>
        </w:rPr>
        <w:t>, км</w:t>
      </w:r>
      <w:r w:rsidRPr="00DF24FC">
        <w:rPr>
          <w:rFonts w:eastAsiaTheme="minorEastAsia"/>
          <w:sz w:val="24"/>
          <w:szCs w:val="24"/>
          <w:vertAlign w:val="superscript"/>
        </w:rPr>
        <w:t>2</w:t>
      </w:r>
      <w:r w:rsidRPr="00DF24FC">
        <w:rPr>
          <w:rFonts w:eastAsiaTheme="minorEastAsia"/>
          <w:sz w:val="24"/>
          <w:szCs w:val="24"/>
        </w:rPr>
        <w:t>) по формуле: g = M</w:t>
      </w:r>
      <w:r w:rsidRPr="00DF24FC">
        <w:rPr>
          <w:rFonts w:eastAsiaTheme="minorEastAsia"/>
          <w:sz w:val="24"/>
          <w:szCs w:val="24"/>
          <w:vertAlign w:val="subscript"/>
        </w:rPr>
        <w:t>1</w:t>
      </w:r>
      <w:r w:rsidRPr="00DF24FC">
        <w:rPr>
          <w:rFonts w:eastAsiaTheme="minorEastAsia"/>
          <w:sz w:val="24"/>
          <w:szCs w:val="24"/>
        </w:rPr>
        <w:t>/S</w:t>
      </w:r>
      <w:r w:rsidRPr="00DF24FC">
        <w:rPr>
          <w:rFonts w:eastAsiaTheme="minorEastAsia"/>
          <w:sz w:val="24"/>
          <w:szCs w:val="24"/>
          <w:vertAlign w:val="subscript"/>
        </w:rPr>
        <w:t>1</w:t>
      </w:r>
      <w:r w:rsidRPr="00DF24FC">
        <w:rPr>
          <w:rFonts w:eastAsiaTheme="minorEastAsia"/>
          <w:sz w:val="24"/>
          <w:szCs w:val="24"/>
        </w:rPr>
        <w:t>.</w:t>
      </w:r>
    </w:p>
    <w:p w:rsidR="00920B6B" w:rsidRPr="00920B6B" w:rsidRDefault="00920B6B" w:rsidP="00242E00">
      <w:pPr>
        <w:tabs>
          <w:tab w:val="left" w:leader="dot" w:pos="1061"/>
        </w:tabs>
        <w:ind w:firstLine="715"/>
        <w:jc w:val="both"/>
        <w:rPr>
          <w:rFonts w:eastAsiaTheme="minorEastAsia"/>
          <w:sz w:val="24"/>
          <w:szCs w:val="24"/>
        </w:rPr>
      </w:pPr>
      <w:r>
        <w:rPr>
          <w:rFonts w:eastAsiaTheme="minorEastAsia"/>
          <w:sz w:val="24"/>
          <w:szCs w:val="24"/>
        </w:rPr>
        <w:t xml:space="preserve">Площадь </w:t>
      </w:r>
      <w:r w:rsidRPr="00DF24FC">
        <w:rPr>
          <w:rFonts w:eastAsiaTheme="minorEastAsia"/>
          <w:sz w:val="24"/>
          <w:szCs w:val="24"/>
        </w:rPr>
        <w:t>эталонного</w:t>
      </w:r>
      <w:r>
        <w:rPr>
          <w:rFonts w:eastAsiaTheme="minorEastAsia"/>
          <w:sz w:val="24"/>
          <w:szCs w:val="24"/>
        </w:rPr>
        <w:t xml:space="preserve"> объекта </w:t>
      </w:r>
      <w:r w:rsidRPr="00DF24FC">
        <w:rPr>
          <w:rFonts w:eastAsiaTheme="minorEastAsia"/>
          <w:sz w:val="24"/>
          <w:szCs w:val="24"/>
        </w:rPr>
        <w:t>(S</w:t>
      </w:r>
      <w:r w:rsidRPr="00DF24FC">
        <w:rPr>
          <w:rFonts w:eastAsiaTheme="minorEastAsia"/>
          <w:sz w:val="24"/>
          <w:szCs w:val="24"/>
          <w:vertAlign w:val="subscript"/>
        </w:rPr>
        <w:t>1</w:t>
      </w:r>
      <w:r>
        <w:rPr>
          <w:rFonts w:eastAsiaTheme="minorEastAsia"/>
          <w:sz w:val="24"/>
          <w:szCs w:val="24"/>
        </w:rPr>
        <w:t xml:space="preserve">) должна быть сопоставима </w:t>
      </w:r>
      <w:r w:rsidR="00242E00">
        <w:rPr>
          <w:rFonts w:eastAsiaTheme="minorEastAsia"/>
          <w:sz w:val="24"/>
          <w:szCs w:val="24"/>
        </w:rPr>
        <w:t xml:space="preserve">с площадью оцениваемого объекта, </w:t>
      </w:r>
      <w:r w:rsidR="00242E00" w:rsidRPr="00DF24FC">
        <w:rPr>
          <w:rFonts w:eastAsiaTheme="minorEastAsia"/>
          <w:sz w:val="24"/>
          <w:szCs w:val="24"/>
        </w:rPr>
        <w:t>одинакового</w:t>
      </w:r>
      <w:r w:rsidR="00242E00">
        <w:rPr>
          <w:rFonts w:eastAsiaTheme="minorEastAsia"/>
          <w:sz w:val="24"/>
          <w:szCs w:val="24"/>
        </w:rPr>
        <w:t xml:space="preserve"> минерагенического ранга.</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Прогнозные ресурсы нового объекта (М</w:t>
      </w:r>
      <w:r w:rsidRPr="00DF24FC">
        <w:rPr>
          <w:rFonts w:eastAsiaTheme="minorEastAsia"/>
          <w:sz w:val="24"/>
          <w:szCs w:val="24"/>
          <w:vertAlign w:val="subscript"/>
        </w:rPr>
        <w:t>2</w:t>
      </w:r>
      <w:r w:rsidRPr="00DF24FC">
        <w:rPr>
          <w:rFonts w:eastAsiaTheme="minorEastAsia"/>
          <w:sz w:val="24"/>
          <w:szCs w:val="24"/>
        </w:rPr>
        <w:t>) определяются через значение его площади (S</w:t>
      </w:r>
      <w:r w:rsidRPr="00DF24FC">
        <w:rPr>
          <w:rFonts w:eastAsiaTheme="minorEastAsia"/>
          <w:sz w:val="24"/>
          <w:szCs w:val="24"/>
          <w:vertAlign w:val="subscript"/>
        </w:rPr>
        <w:t>2</w:t>
      </w:r>
      <w:r w:rsidRPr="00DF24FC">
        <w:rPr>
          <w:rFonts w:eastAsiaTheme="minorEastAsia"/>
          <w:sz w:val="24"/>
          <w:szCs w:val="24"/>
        </w:rPr>
        <w:t>) и удельной продуктивности эталона по формуле:</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М</w:t>
      </w:r>
      <w:r w:rsidRPr="00DF24FC">
        <w:rPr>
          <w:rFonts w:eastAsiaTheme="minorEastAsia"/>
          <w:sz w:val="24"/>
          <w:szCs w:val="24"/>
          <w:vertAlign w:val="subscript"/>
        </w:rPr>
        <w:t>2</w:t>
      </w:r>
      <w:r w:rsidRPr="00DF24FC">
        <w:rPr>
          <w:rFonts w:eastAsiaTheme="minorEastAsia"/>
          <w:sz w:val="24"/>
          <w:szCs w:val="24"/>
        </w:rPr>
        <w:t xml:space="preserve"> = К*·g∙*S</w:t>
      </w:r>
      <w:r w:rsidRPr="00DF24FC">
        <w:rPr>
          <w:rFonts w:eastAsiaTheme="minorEastAsia"/>
          <w:sz w:val="24"/>
          <w:szCs w:val="24"/>
          <w:vertAlign w:val="subscript"/>
        </w:rPr>
        <w:t>2</w:t>
      </w:r>
      <w:r w:rsidRPr="00DF24FC">
        <w:rPr>
          <w:rFonts w:eastAsiaTheme="minorEastAsia"/>
          <w:sz w:val="24"/>
          <w:szCs w:val="24"/>
        </w:rPr>
        <w:t xml:space="preserve"> </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 xml:space="preserve">К – коэффициент подобия, варьирующий </w:t>
      </w:r>
      <w:r w:rsidRPr="005F1663">
        <w:rPr>
          <w:rFonts w:eastAsiaTheme="minorEastAsia"/>
          <w:sz w:val="24"/>
          <w:szCs w:val="24"/>
        </w:rPr>
        <w:t xml:space="preserve">от 0,1 до 1,0, устанавливается </w:t>
      </w:r>
      <w:r w:rsidRPr="00DF24FC">
        <w:rPr>
          <w:rFonts w:eastAsiaTheme="minorEastAsia"/>
          <w:sz w:val="24"/>
          <w:szCs w:val="24"/>
        </w:rPr>
        <w:t xml:space="preserve">экспертно исходя из идентичности геологических параметров и признаков объекта оценки и эталона; </w:t>
      </w:r>
      <w:r w:rsidRPr="00DF24FC">
        <w:rPr>
          <w:rFonts w:eastAsiaTheme="minorEastAsia"/>
          <w:sz w:val="24"/>
          <w:szCs w:val="24"/>
        </w:rPr>
        <w:lastRenderedPageBreak/>
        <w:t xml:space="preserve">обычно принимается на уровне 0,5. </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Объемная продуктивность рассчитывается через удельную продуктивность единицы площади эталона на 1 м глубины его оценки (П</w:t>
      </w:r>
      <w:r w:rsidRPr="00DF24FC">
        <w:rPr>
          <w:rFonts w:eastAsiaTheme="minorEastAsia"/>
          <w:sz w:val="24"/>
          <w:szCs w:val="24"/>
          <w:vertAlign w:val="subscript"/>
        </w:rPr>
        <w:t>уд</w:t>
      </w:r>
      <w:r w:rsidRPr="00DF24FC">
        <w:rPr>
          <w:rFonts w:eastAsiaTheme="minorEastAsia"/>
          <w:sz w:val="24"/>
          <w:szCs w:val="24"/>
        </w:rPr>
        <w:t>.) по формуле:</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П</w:t>
      </w:r>
      <w:r w:rsidRPr="00DF24FC">
        <w:rPr>
          <w:rFonts w:eastAsiaTheme="minorEastAsia"/>
          <w:sz w:val="24"/>
          <w:szCs w:val="24"/>
          <w:vertAlign w:val="subscript"/>
        </w:rPr>
        <w:t>уд</w:t>
      </w:r>
      <w:r w:rsidRPr="00DF24FC">
        <w:rPr>
          <w:rFonts w:eastAsiaTheme="minorEastAsia"/>
          <w:sz w:val="24"/>
          <w:szCs w:val="24"/>
        </w:rPr>
        <w:t xml:space="preserve">. = </w:t>
      </w:r>
      <w:proofErr w:type="gramStart"/>
      <w:r w:rsidRPr="00DF24FC">
        <w:rPr>
          <w:rFonts w:eastAsiaTheme="minorEastAsia"/>
          <w:sz w:val="24"/>
          <w:szCs w:val="24"/>
        </w:rPr>
        <w:t>Р</w:t>
      </w:r>
      <w:r w:rsidRPr="00DF24FC">
        <w:rPr>
          <w:rFonts w:eastAsiaTheme="minorEastAsia"/>
          <w:sz w:val="24"/>
          <w:szCs w:val="24"/>
          <w:vertAlign w:val="subscript"/>
        </w:rPr>
        <w:t>эт</w:t>
      </w:r>
      <w:r w:rsidRPr="00DF24FC">
        <w:rPr>
          <w:rFonts w:eastAsiaTheme="minorEastAsia"/>
          <w:sz w:val="24"/>
          <w:szCs w:val="24"/>
        </w:rPr>
        <w:t>./</w:t>
      </w:r>
      <w:proofErr w:type="gramEnd"/>
      <w:r w:rsidRPr="00DF24FC">
        <w:rPr>
          <w:rFonts w:eastAsiaTheme="minorEastAsia"/>
          <w:sz w:val="24"/>
          <w:szCs w:val="24"/>
        </w:rPr>
        <w:t>(S</w:t>
      </w:r>
      <w:r w:rsidRPr="00DF24FC">
        <w:rPr>
          <w:rFonts w:eastAsiaTheme="minorEastAsia"/>
          <w:sz w:val="24"/>
          <w:szCs w:val="24"/>
          <w:vertAlign w:val="subscript"/>
        </w:rPr>
        <w:t>эт</w:t>
      </w:r>
      <w:r w:rsidRPr="00DF24FC">
        <w:rPr>
          <w:rFonts w:eastAsiaTheme="minorEastAsia"/>
          <w:sz w:val="24"/>
          <w:szCs w:val="24"/>
        </w:rPr>
        <w:t>.*Н</w:t>
      </w:r>
      <w:r w:rsidRPr="00DF24FC">
        <w:rPr>
          <w:rFonts w:eastAsiaTheme="minorEastAsia"/>
          <w:sz w:val="24"/>
          <w:szCs w:val="24"/>
          <w:vertAlign w:val="subscript"/>
        </w:rPr>
        <w:t>эт</w:t>
      </w:r>
      <w:r w:rsidRPr="00DF24FC">
        <w:rPr>
          <w:rFonts w:eastAsiaTheme="minorEastAsia"/>
          <w:sz w:val="24"/>
          <w:szCs w:val="24"/>
        </w:rPr>
        <w:t>.),   где:</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Р</w:t>
      </w:r>
      <w:r w:rsidRPr="00DF24FC">
        <w:rPr>
          <w:rFonts w:eastAsiaTheme="minorEastAsia"/>
          <w:sz w:val="24"/>
          <w:szCs w:val="24"/>
          <w:vertAlign w:val="subscript"/>
        </w:rPr>
        <w:t>эт</w:t>
      </w:r>
      <w:r w:rsidRPr="00DF24FC">
        <w:rPr>
          <w:rFonts w:eastAsiaTheme="minorEastAsia"/>
          <w:sz w:val="24"/>
          <w:szCs w:val="24"/>
        </w:rPr>
        <w:t xml:space="preserve">. – сумма запасов, включая погашенные, в единицах массы соответствующего вида полезного ископаемого. </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S</w:t>
      </w:r>
      <w:r w:rsidRPr="00DF24FC">
        <w:rPr>
          <w:rFonts w:eastAsiaTheme="minorEastAsia"/>
          <w:sz w:val="24"/>
          <w:szCs w:val="24"/>
          <w:vertAlign w:val="subscript"/>
        </w:rPr>
        <w:t>эт</w:t>
      </w:r>
      <w:r w:rsidRPr="00DF24FC">
        <w:rPr>
          <w:rFonts w:eastAsiaTheme="minorEastAsia"/>
          <w:sz w:val="24"/>
          <w:szCs w:val="24"/>
        </w:rPr>
        <w:t>. – площадь эталона, км</w:t>
      </w:r>
      <w:r w:rsidRPr="00DF24FC">
        <w:rPr>
          <w:rFonts w:eastAsiaTheme="minorEastAsia"/>
          <w:sz w:val="24"/>
          <w:szCs w:val="24"/>
          <w:vertAlign w:val="superscript"/>
        </w:rPr>
        <w:t>2</w:t>
      </w:r>
      <w:r w:rsidRPr="00DF24FC">
        <w:rPr>
          <w:rFonts w:eastAsiaTheme="minorEastAsia"/>
          <w:sz w:val="24"/>
          <w:szCs w:val="24"/>
        </w:rPr>
        <w:t xml:space="preserve">; </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Н</w:t>
      </w:r>
      <w:r w:rsidRPr="00DF24FC">
        <w:rPr>
          <w:rFonts w:eastAsiaTheme="minorEastAsia"/>
          <w:sz w:val="24"/>
          <w:szCs w:val="24"/>
          <w:vertAlign w:val="subscript"/>
        </w:rPr>
        <w:t>эт</w:t>
      </w:r>
      <w:r w:rsidRPr="00DF24FC">
        <w:rPr>
          <w:rFonts w:eastAsiaTheme="minorEastAsia"/>
          <w:sz w:val="24"/>
          <w:szCs w:val="24"/>
        </w:rPr>
        <w:t>. – глубина геометризации запасов эталона, м.</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Количество прогнозных ресурсов категории Р</w:t>
      </w:r>
      <w:r w:rsidRPr="00DF24FC">
        <w:rPr>
          <w:rFonts w:eastAsiaTheme="minorEastAsia"/>
          <w:sz w:val="24"/>
          <w:szCs w:val="24"/>
          <w:vertAlign w:val="subscript"/>
        </w:rPr>
        <w:t>3</w:t>
      </w:r>
      <w:r w:rsidRPr="00DF24FC">
        <w:rPr>
          <w:rFonts w:eastAsiaTheme="minorEastAsia"/>
          <w:sz w:val="24"/>
          <w:szCs w:val="24"/>
        </w:rPr>
        <w:t xml:space="preserve"> нового объекта определяется по формуле:</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Р</w:t>
      </w:r>
      <w:r w:rsidRPr="00DF24FC">
        <w:rPr>
          <w:rFonts w:eastAsiaTheme="minorEastAsia"/>
          <w:sz w:val="24"/>
          <w:szCs w:val="24"/>
          <w:vertAlign w:val="subscript"/>
        </w:rPr>
        <w:t>3</w:t>
      </w:r>
      <w:r w:rsidRPr="00DF24FC">
        <w:rPr>
          <w:rFonts w:eastAsiaTheme="minorEastAsia"/>
          <w:sz w:val="24"/>
          <w:szCs w:val="24"/>
        </w:rPr>
        <w:t xml:space="preserve"> = S</w:t>
      </w:r>
      <w:r w:rsidRPr="00DF24FC">
        <w:rPr>
          <w:rFonts w:eastAsiaTheme="minorEastAsia"/>
          <w:sz w:val="24"/>
          <w:szCs w:val="24"/>
          <w:vertAlign w:val="subscript"/>
        </w:rPr>
        <w:t>2</w:t>
      </w:r>
      <w:r w:rsidRPr="00DF24FC">
        <w:rPr>
          <w:rFonts w:eastAsiaTheme="minorEastAsia"/>
          <w:sz w:val="24"/>
          <w:szCs w:val="24"/>
        </w:rPr>
        <w:t>*</w:t>
      </w:r>
      <w:proofErr w:type="gramStart"/>
      <w:r w:rsidRPr="00DF24FC">
        <w:rPr>
          <w:rFonts w:eastAsiaTheme="minorEastAsia"/>
          <w:sz w:val="24"/>
          <w:szCs w:val="24"/>
        </w:rPr>
        <w:t>П</w:t>
      </w:r>
      <w:r w:rsidRPr="00DF24FC">
        <w:rPr>
          <w:rFonts w:eastAsiaTheme="minorEastAsia"/>
          <w:sz w:val="24"/>
          <w:szCs w:val="24"/>
          <w:vertAlign w:val="subscript"/>
        </w:rPr>
        <w:t>уд</w:t>
      </w:r>
      <w:r w:rsidRPr="00DF24FC">
        <w:rPr>
          <w:rFonts w:eastAsiaTheme="minorEastAsia"/>
          <w:sz w:val="24"/>
          <w:szCs w:val="24"/>
        </w:rPr>
        <w:t>.*</w:t>
      </w:r>
      <w:proofErr w:type="gramEnd"/>
      <w:r w:rsidRPr="00DF24FC">
        <w:rPr>
          <w:rFonts w:eastAsiaTheme="minorEastAsia"/>
          <w:sz w:val="24"/>
          <w:szCs w:val="24"/>
        </w:rPr>
        <w:t>·Н* ∙К,  где:</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S</w:t>
      </w:r>
      <w:r w:rsidRPr="00DF24FC">
        <w:rPr>
          <w:rFonts w:eastAsiaTheme="minorEastAsia"/>
          <w:sz w:val="24"/>
          <w:szCs w:val="24"/>
          <w:vertAlign w:val="subscript"/>
        </w:rPr>
        <w:t>2</w:t>
      </w:r>
      <w:r w:rsidRPr="00DF24FC">
        <w:rPr>
          <w:rFonts w:eastAsiaTheme="minorEastAsia"/>
          <w:sz w:val="24"/>
          <w:szCs w:val="24"/>
        </w:rPr>
        <w:t xml:space="preserve"> – площадь объекта оценки прогнозных ресурсов, км</w:t>
      </w:r>
      <w:r w:rsidRPr="00DF24FC">
        <w:rPr>
          <w:rFonts w:eastAsiaTheme="minorEastAsia"/>
          <w:sz w:val="24"/>
          <w:szCs w:val="24"/>
          <w:vertAlign w:val="superscript"/>
        </w:rPr>
        <w:t>2</w:t>
      </w:r>
      <w:r w:rsidRPr="00DF24FC">
        <w:rPr>
          <w:rFonts w:eastAsiaTheme="minorEastAsia"/>
          <w:sz w:val="24"/>
          <w:szCs w:val="24"/>
        </w:rPr>
        <w:t xml:space="preserve">; Н – глубина оценки прогнозных ресурсов, принимаемая исходя из доступной для отработки глубины прогнозируемого оруденения, м. </w:t>
      </w:r>
    </w:p>
    <w:p w:rsidR="00DF24FC" w:rsidRPr="00DF24FC" w:rsidRDefault="00DF24FC" w:rsidP="00DF24FC">
      <w:pPr>
        <w:tabs>
          <w:tab w:val="left" w:leader="dot" w:pos="1061"/>
        </w:tabs>
        <w:ind w:firstLine="715"/>
        <w:jc w:val="both"/>
        <w:rPr>
          <w:rFonts w:eastAsiaTheme="minorEastAsia"/>
          <w:sz w:val="24"/>
          <w:szCs w:val="24"/>
        </w:rPr>
      </w:pPr>
    </w:p>
    <w:p w:rsidR="00DF24FC" w:rsidRPr="00DF24FC" w:rsidRDefault="00DF24FC" w:rsidP="00DF24FC">
      <w:pPr>
        <w:widowControl/>
        <w:autoSpaceDE/>
        <w:autoSpaceDN/>
        <w:adjustRightInd/>
        <w:ind w:firstLine="720"/>
        <w:jc w:val="both"/>
        <w:rPr>
          <w:kern w:val="24"/>
          <w:sz w:val="24"/>
        </w:rPr>
      </w:pPr>
      <w:r w:rsidRPr="00DF24FC">
        <w:rPr>
          <w:kern w:val="24"/>
          <w:sz w:val="24"/>
        </w:rPr>
        <w:t>Площадь (или объем) эталонных и оцениваемых территорий принимается на данном уровне обобщения однородной, одинаково характеризующейся в любой точке данной удельной рудоносностью. Необходимые для расчетов по методу аналогии значения удельной рудоносности (табл. 1</w:t>
      </w:r>
      <w:r w:rsidR="00FB3FD6">
        <w:rPr>
          <w:kern w:val="24"/>
          <w:sz w:val="24"/>
        </w:rPr>
        <w:t>,2</w:t>
      </w:r>
      <w:r w:rsidRPr="00DF24FC">
        <w:rPr>
          <w:kern w:val="24"/>
          <w:sz w:val="24"/>
        </w:rPr>
        <w:t>) получают исходя из геометрических параметров и параметров рудоносности эталонных объектов. Надежность получаемых оценок во многом определяется статистически выявленным диапазоном колебаний значений удельной рудоносности. Закон распределения оценок прогнозных ресурсов будет подобен закону распределения значений удельной рудоносности. Для расчета наиболее вероятной оценки прогнозных ресурсов очевидно следует пользоваться и наиболее вероятным значением удельной рудоносности.</w:t>
      </w:r>
    </w:p>
    <w:p w:rsidR="00683CE7" w:rsidRDefault="00683CE7" w:rsidP="00DF24FC">
      <w:pPr>
        <w:tabs>
          <w:tab w:val="left" w:leader="dot" w:pos="1061"/>
        </w:tabs>
        <w:ind w:firstLine="715"/>
        <w:jc w:val="right"/>
        <w:rPr>
          <w:rFonts w:eastAsiaTheme="minorEastAsia"/>
          <w:sz w:val="24"/>
          <w:szCs w:val="24"/>
        </w:rPr>
      </w:pPr>
    </w:p>
    <w:p w:rsidR="00DF24FC" w:rsidRPr="00DF24FC" w:rsidRDefault="00DF24FC" w:rsidP="00DF24FC">
      <w:pPr>
        <w:tabs>
          <w:tab w:val="left" w:leader="dot" w:pos="1061"/>
        </w:tabs>
        <w:ind w:firstLine="715"/>
        <w:jc w:val="right"/>
        <w:rPr>
          <w:rFonts w:eastAsiaTheme="minorEastAsia"/>
          <w:sz w:val="24"/>
          <w:szCs w:val="24"/>
        </w:rPr>
      </w:pPr>
      <w:r w:rsidRPr="00DF24FC">
        <w:rPr>
          <w:rFonts w:eastAsiaTheme="minorEastAsia"/>
          <w:sz w:val="24"/>
          <w:szCs w:val="24"/>
        </w:rPr>
        <w:t>Таблица 1</w:t>
      </w:r>
    </w:p>
    <w:p w:rsidR="00DF24FC" w:rsidRPr="00DF24FC" w:rsidRDefault="00DF24FC" w:rsidP="00DF24FC">
      <w:pPr>
        <w:shd w:val="clear" w:color="auto" w:fill="FFFFFF"/>
        <w:autoSpaceDE/>
        <w:autoSpaceDN/>
        <w:adjustRightInd/>
        <w:ind w:right="11"/>
        <w:jc w:val="center"/>
        <w:rPr>
          <w:color w:val="000000"/>
          <w:spacing w:val="-6"/>
          <w:sz w:val="24"/>
          <w:szCs w:val="24"/>
        </w:rPr>
      </w:pPr>
      <w:r w:rsidRPr="00DF24FC">
        <w:rPr>
          <w:color w:val="000000"/>
          <w:spacing w:val="-6"/>
          <w:sz w:val="24"/>
          <w:szCs w:val="24"/>
        </w:rPr>
        <w:t>Значение удельной продуктивности (</w:t>
      </w:r>
      <w:r w:rsidRPr="00DF24FC">
        <w:rPr>
          <w:color w:val="000000"/>
          <w:spacing w:val="-6"/>
          <w:sz w:val="24"/>
          <w:szCs w:val="24"/>
          <w:lang w:val="en-US"/>
        </w:rPr>
        <w:t>g</w:t>
      </w:r>
      <w:r w:rsidRPr="00DF24FC">
        <w:rPr>
          <w:color w:val="000000"/>
          <w:spacing w:val="-6"/>
          <w:sz w:val="24"/>
          <w:szCs w:val="24"/>
        </w:rPr>
        <w:t>, тонн/км</w:t>
      </w:r>
      <w:r w:rsidRPr="00DF24FC">
        <w:rPr>
          <w:color w:val="000000"/>
          <w:spacing w:val="-6"/>
          <w:sz w:val="24"/>
          <w:szCs w:val="24"/>
          <w:vertAlign w:val="superscript"/>
        </w:rPr>
        <w:t>2</w:t>
      </w:r>
      <w:r w:rsidRPr="00DF24FC">
        <w:rPr>
          <w:color w:val="000000"/>
          <w:spacing w:val="-6"/>
          <w:sz w:val="24"/>
          <w:szCs w:val="24"/>
        </w:rPr>
        <w:t>) рудных узлов для некоторых рудных формаций в типовых геологических обстановках (ЦНИГРИ, ВСЕГЕИ и др., 1986)</w:t>
      </w:r>
    </w:p>
    <w:p w:rsidR="00DF24FC" w:rsidRPr="00DF24FC" w:rsidRDefault="00DF24FC" w:rsidP="00DF24FC">
      <w:pPr>
        <w:shd w:val="clear" w:color="auto" w:fill="FFFFFF"/>
        <w:autoSpaceDE/>
        <w:autoSpaceDN/>
        <w:adjustRightInd/>
        <w:ind w:right="11"/>
        <w:rPr>
          <w:color w:val="000000"/>
          <w:spacing w:val="-2"/>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160"/>
        <w:gridCol w:w="2880"/>
      </w:tblGrid>
      <w:tr w:rsidR="00DF24FC" w:rsidRPr="00DF24FC" w:rsidTr="00754553">
        <w:trPr>
          <w:tblHeader/>
        </w:trPr>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 xml:space="preserve">Рудные формации (в скобках металл, для </w:t>
            </w:r>
          </w:p>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 xml:space="preserve">которого рассчитана </w:t>
            </w:r>
            <w:r w:rsidRPr="00DF24FC">
              <w:rPr>
                <w:color w:val="000000"/>
                <w:spacing w:val="-2"/>
                <w:lang w:val="en-US"/>
              </w:rPr>
              <w:t>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 xml:space="preserve">Пределы колебаний значений </w:t>
            </w:r>
            <w:r w:rsidRPr="00DF24FC">
              <w:rPr>
                <w:color w:val="000000"/>
                <w:spacing w:val="-2"/>
                <w:lang w:val="en-US"/>
              </w:rPr>
              <w:t>g</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 xml:space="preserve">Наиболее вероятные значения </w:t>
            </w:r>
            <w:r w:rsidRPr="00DF24FC">
              <w:rPr>
                <w:color w:val="000000"/>
                <w:spacing w:val="-2"/>
                <w:lang w:val="en-US"/>
              </w:rPr>
              <w:t>g</w:t>
            </w:r>
            <w:r w:rsidRPr="00DF24FC">
              <w:rPr>
                <w:color w:val="000000"/>
                <w:spacing w:val="-2"/>
              </w:rPr>
              <w:t xml:space="preserve"> (в скобках указаны </w:t>
            </w:r>
          </w:p>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вероятности)</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lang w:val="en-US"/>
              </w:rPr>
            </w:pPr>
            <w:r w:rsidRPr="00DF24FC">
              <w:rPr>
                <w:color w:val="000000"/>
                <w:spacing w:val="-2"/>
              </w:rPr>
              <w:t>Железорудная кремнисто-гематитовая (</w:t>
            </w:r>
            <w:r w:rsidRPr="00DF24FC">
              <w:rPr>
                <w:color w:val="000000"/>
                <w:spacing w:val="-2"/>
                <w:lang w:val="en-US"/>
              </w:rPr>
              <w:t>Fe)</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lang w:val="en-US"/>
              </w:rPr>
              <w:t>1 *10</w:t>
            </w:r>
            <w:r w:rsidRPr="00DF24FC">
              <w:rPr>
                <w:color w:val="000000"/>
                <w:spacing w:val="-2"/>
                <w:vertAlign w:val="superscript"/>
                <w:lang w:val="en-US"/>
              </w:rPr>
              <w:t>4</w:t>
            </w:r>
            <w:r w:rsidRPr="00DF24FC">
              <w:rPr>
                <w:color w:val="000000"/>
                <w:spacing w:val="-2"/>
                <w:lang w:val="en-US"/>
              </w:rPr>
              <w:t xml:space="preserve"> – 1 * 10</w:t>
            </w:r>
            <w:r w:rsidRPr="00DF24FC">
              <w:rPr>
                <w:color w:val="000000"/>
                <w:spacing w:val="-2"/>
                <w:vertAlign w:val="superscript"/>
                <w:lang w:val="en-US"/>
              </w:rPr>
              <w:t>6</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lang w:val="en-US"/>
              </w:rPr>
              <w:t>n</w:t>
            </w:r>
            <w:r w:rsidRPr="00DF24FC">
              <w:rPr>
                <w:color w:val="000000"/>
                <w:spacing w:val="-2"/>
              </w:rPr>
              <w:t>*10</w:t>
            </w:r>
            <w:r w:rsidRPr="00DF24FC">
              <w:rPr>
                <w:color w:val="000000"/>
                <w:spacing w:val="-2"/>
                <w:vertAlign w:val="superscript"/>
              </w:rPr>
              <w:t xml:space="preserve">4 </w:t>
            </w:r>
            <w:r w:rsidRPr="00DF24FC">
              <w:rPr>
                <w:color w:val="000000"/>
                <w:spacing w:val="-2"/>
              </w:rPr>
              <w:t>(0,6)</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Железорудная оолитовая (</w:t>
            </w:r>
            <w:r w:rsidRPr="00DF24FC">
              <w:rPr>
                <w:color w:val="000000"/>
                <w:spacing w:val="-2"/>
                <w:lang w:val="en-US"/>
              </w:rPr>
              <w:t>Fe)</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lang w:val="en-US"/>
              </w:rPr>
            </w:pPr>
            <w:r w:rsidRPr="00DF24FC">
              <w:rPr>
                <w:color w:val="000000"/>
                <w:spacing w:val="-2"/>
                <w:lang w:val="en-US"/>
              </w:rPr>
              <w:t>1</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 xml:space="preserve">5 </w:t>
            </w:r>
            <w:r w:rsidRPr="00DF24FC">
              <w:rPr>
                <w:color w:val="000000"/>
                <w:spacing w:val="-2"/>
                <w:lang w:val="en-US"/>
              </w:rPr>
              <w:t>– 1</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5</w:t>
            </w:r>
            <w:r w:rsidRPr="00DF24FC">
              <w:rPr>
                <w:color w:val="000000"/>
                <w:spacing w:val="-2"/>
                <w:lang w:val="en-US"/>
              </w:rPr>
              <w:t xml:space="preserve"> (0</w:t>
            </w:r>
            <w:r w:rsidRPr="00DF24FC">
              <w:rPr>
                <w:color w:val="000000"/>
                <w:spacing w:val="-2"/>
              </w:rPr>
              <w:t>,</w:t>
            </w:r>
            <w:r w:rsidRPr="00DF24FC">
              <w:rPr>
                <w:color w:val="000000"/>
                <w:spacing w:val="-2"/>
                <w:lang w:val="en-US"/>
              </w:rPr>
              <w:t>8)</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lang w:val="en-US"/>
              </w:rPr>
              <w:t xml:space="preserve">(1-5) </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5</w:t>
            </w:r>
            <w:r w:rsidRPr="00DF24FC">
              <w:rPr>
                <w:color w:val="000000"/>
                <w:spacing w:val="-2"/>
                <w:lang w:val="en-US"/>
              </w:rPr>
              <w:t xml:space="preserve"> (0</w:t>
            </w:r>
            <w:r w:rsidRPr="00DF24FC">
              <w:rPr>
                <w:color w:val="000000"/>
                <w:spacing w:val="-2"/>
              </w:rPr>
              <w:t>,</w:t>
            </w:r>
            <w:r w:rsidRPr="00DF24FC">
              <w:rPr>
                <w:color w:val="000000"/>
                <w:spacing w:val="-2"/>
                <w:lang w:val="en-US"/>
              </w:rPr>
              <w:t>8)</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Титанистых магнетитов (</w:t>
            </w:r>
            <w:r w:rsidRPr="00DF24FC">
              <w:rPr>
                <w:color w:val="000000"/>
                <w:spacing w:val="-2"/>
                <w:lang w:val="en-US"/>
              </w:rPr>
              <w:t>Fe)</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lang w:val="en-US"/>
              </w:rPr>
            </w:pPr>
            <w:r w:rsidRPr="00DF24FC">
              <w:rPr>
                <w:color w:val="000000"/>
                <w:spacing w:val="-2"/>
                <w:lang w:val="en-US"/>
              </w:rPr>
              <w:t>3</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5</w:t>
            </w:r>
            <w:r w:rsidRPr="00DF24FC">
              <w:rPr>
                <w:color w:val="000000"/>
                <w:spacing w:val="-2"/>
                <w:lang w:val="en-US"/>
              </w:rPr>
              <w:t xml:space="preserve"> – 9</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5</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lang w:val="en-US"/>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5</w:t>
            </w:r>
            <w:r w:rsidRPr="00DF24FC">
              <w:rPr>
                <w:color w:val="000000"/>
                <w:spacing w:val="-2"/>
                <w:lang w:val="en-US"/>
              </w:rPr>
              <w:t xml:space="preserve"> (1)</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Апатит-редкометалльно-железорудная карбонатитовая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rPr>
              <w:t>3</w:t>
            </w:r>
            <w:r w:rsidR="00E6145F">
              <w:rPr>
                <w:color w:val="000000"/>
                <w:spacing w:val="-2"/>
                <w:lang w:val="en-US"/>
              </w:rPr>
              <w:t>×</w:t>
            </w:r>
            <w:r w:rsidRPr="00DF24FC">
              <w:rPr>
                <w:color w:val="000000"/>
                <w:spacing w:val="-2"/>
              </w:rPr>
              <w:t>10</w:t>
            </w:r>
            <w:r w:rsidRPr="00DF24FC">
              <w:rPr>
                <w:color w:val="000000"/>
                <w:spacing w:val="-2"/>
                <w:vertAlign w:val="superscript"/>
              </w:rPr>
              <w:t>4</w:t>
            </w:r>
            <w:r w:rsidRPr="00DF24FC">
              <w:rPr>
                <w:color w:val="000000"/>
                <w:spacing w:val="-2"/>
              </w:rPr>
              <w:t xml:space="preserve"> - 1</w:t>
            </w:r>
            <w:r w:rsidR="00E6145F">
              <w:rPr>
                <w:color w:val="000000"/>
                <w:spacing w:val="-2"/>
                <w:lang w:val="en-US"/>
              </w:rPr>
              <w:t>×</w:t>
            </w:r>
            <w:r w:rsidRPr="00DF24FC">
              <w:rPr>
                <w:color w:val="000000"/>
                <w:spacing w:val="-2"/>
              </w:rPr>
              <w:t>10</w:t>
            </w:r>
            <w:r w:rsidRPr="00DF24FC">
              <w:rPr>
                <w:color w:val="000000"/>
                <w:spacing w:val="-2"/>
                <w:vertAlign w:val="superscript"/>
              </w:rPr>
              <w:t>5</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lang w:val="en-US"/>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0,7</w:t>
            </w:r>
            <w:r w:rsidRPr="00DF24FC">
              <w:rPr>
                <w:color w:val="000000"/>
                <w:spacing w:val="-2"/>
                <w:lang w:val="en-US"/>
              </w:rPr>
              <w:t>)</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Железорудная скарновая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rPr>
              <w:t>3</w:t>
            </w:r>
            <w:r w:rsidR="00E6145F">
              <w:rPr>
                <w:color w:val="000000"/>
                <w:spacing w:val="-2"/>
                <w:lang w:val="en-US"/>
              </w:rPr>
              <w:t>×</w:t>
            </w:r>
            <w:r w:rsidRPr="00DF24FC">
              <w:rPr>
                <w:color w:val="000000"/>
                <w:spacing w:val="-2"/>
              </w:rPr>
              <w:t>10</w:t>
            </w:r>
            <w:r w:rsidRPr="00DF24FC">
              <w:rPr>
                <w:color w:val="000000"/>
                <w:spacing w:val="-2"/>
                <w:vertAlign w:val="superscript"/>
              </w:rPr>
              <w:t>3</w:t>
            </w:r>
            <w:r w:rsidRPr="00DF24FC">
              <w:rPr>
                <w:color w:val="000000"/>
                <w:spacing w:val="-2"/>
              </w:rPr>
              <w:t xml:space="preserve"> - 3</w:t>
            </w:r>
            <w:r w:rsidR="00E6145F">
              <w:rPr>
                <w:color w:val="000000"/>
                <w:spacing w:val="-2"/>
                <w:lang w:val="en-US"/>
              </w:rPr>
              <w:t>×</w:t>
            </w:r>
            <w:r w:rsidRPr="00DF24FC">
              <w:rPr>
                <w:color w:val="000000"/>
                <w:spacing w:val="-2"/>
              </w:rPr>
              <w:t>10</w:t>
            </w:r>
            <w:r w:rsidRPr="00DF24FC">
              <w:rPr>
                <w:color w:val="000000"/>
                <w:spacing w:val="-2"/>
                <w:vertAlign w:val="superscript"/>
              </w:rPr>
              <w:t>5</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0,6</w:t>
            </w:r>
            <w:r w:rsidRPr="00DF24FC">
              <w:rPr>
                <w:color w:val="000000"/>
                <w:spacing w:val="-2"/>
                <w:lang w:val="en-US"/>
              </w:rPr>
              <w:t>)</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Железорудная магнезио-ферритовая скарновая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rPr>
              <w:t>4</w:t>
            </w:r>
            <w:r w:rsidR="00E6145F">
              <w:rPr>
                <w:color w:val="000000"/>
                <w:spacing w:val="-2"/>
                <w:lang w:val="en-US"/>
              </w:rPr>
              <w:t>×</w:t>
            </w:r>
            <w:r w:rsidRPr="00DF24FC">
              <w:rPr>
                <w:color w:val="000000"/>
                <w:spacing w:val="-2"/>
              </w:rPr>
              <w:t>10</w:t>
            </w:r>
            <w:r w:rsidRPr="00DF24FC">
              <w:rPr>
                <w:color w:val="000000"/>
                <w:spacing w:val="-2"/>
                <w:vertAlign w:val="superscript"/>
              </w:rPr>
              <w:t>4</w:t>
            </w:r>
            <w:r w:rsidRPr="00DF24FC">
              <w:rPr>
                <w:color w:val="000000"/>
                <w:spacing w:val="-2"/>
              </w:rPr>
              <w:t xml:space="preserve"> </w:t>
            </w:r>
            <w:r w:rsidR="00E6145F">
              <w:rPr>
                <w:color w:val="000000"/>
                <w:spacing w:val="-2"/>
              </w:rPr>
              <w:t xml:space="preserve">– </w:t>
            </w:r>
            <w:r w:rsidRPr="00DF24FC">
              <w:rPr>
                <w:color w:val="000000"/>
                <w:spacing w:val="-2"/>
              </w:rPr>
              <w:t>6</w:t>
            </w:r>
            <w:r w:rsidR="00E6145F">
              <w:rPr>
                <w:color w:val="000000"/>
                <w:spacing w:val="-2"/>
                <w:lang w:val="en-US"/>
              </w:rPr>
              <w:t>×</w:t>
            </w:r>
            <w:r w:rsidRPr="00DF24FC">
              <w:rPr>
                <w:color w:val="000000"/>
                <w:spacing w:val="-2"/>
              </w:rPr>
              <w:t>10</w:t>
            </w:r>
            <w:r w:rsidRPr="00DF24FC">
              <w:rPr>
                <w:color w:val="000000"/>
                <w:spacing w:val="-2"/>
                <w:vertAlign w:val="superscript"/>
              </w:rPr>
              <w:t>4</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rPr>
              <w:t>(4-6)</w:t>
            </w:r>
            <w:r w:rsidR="00E6145F">
              <w:rPr>
                <w:color w:val="000000"/>
                <w:spacing w:val="-2"/>
                <w:lang w:val="en-US"/>
              </w:rPr>
              <w:t xml:space="preserve"> ×</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1</w:t>
            </w:r>
            <w:r w:rsidRPr="00DF24FC">
              <w:rPr>
                <w:color w:val="000000"/>
                <w:spacing w:val="-2"/>
                <w:lang w:val="en-US"/>
              </w:rPr>
              <w:t>)</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Апатит-титан-железорудная (</w:t>
            </w:r>
            <w:r w:rsidRPr="00DF24FC">
              <w:rPr>
                <w:color w:val="000000"/>
                <w:spacing w:val="-2"/>
                <w:lang w:val="en-US"/>
              </w:rPr>
              <w:t>Fe)</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rPr>
              <w:t>5</w:t>
            </w:r>
            <w:r w:rsidR="00E6145F">
              <w:rPr>
                <w:color w:val="000000"/>
                <w:spacing w:val="-2"/>
                <w:lang w:val="en-US"/>
              </w:rPr>
              <w:t>×</w:t>
            </w:r>
            <w:r w:rsidRPr="00DF24FC">
              <w:rPr>
                <w:color w:val="000000"/>
                <w:spacing w:val="-2"/>
              </w:rPr>
              <w:t>10</w:t>
            </w:r>
            <w:r w:rsidRPr="00DF24FC">
              <w:rPr>
                <w:color w:val="000000"/>
                <w:spacing w:val="-2"/>
                <w:vertAlign w:val="superscript"/>
              </w:rPr>
              <w:t>4</w:t>
            </w:r>
            <w:r w:rsidRPr="00DF24FC">
              <w:rPr>
                <w:color w:val="000000"/>
                <w:spacing w:val="-2"/>
              </w:rPr>
              <w:t xml:space="preserve"> - 8</w:t>
            </w:r>
            <w:r w:rsidR="00E6145F">
              <w:rPr>
                <w:color w:val="000000"/>
                <w:spacing w:val="-2"/>
                <w:lang w:val="en-US"/>
              </w:rPr>
              <w:t>×</w:t>
            </w:r>
            <w:r w:rsidRPr="00DF24FC">
              <w:rPr>
                <w:color w:val="000000"/>
                <w:spacing w:val="-2"/>
              </w:rPr>
              <w:t>10</w:t>
            </w:r>
            <w:r w:rsidRPr="00DF24FC">
              <w:rPr>
                <w:color w:val="000000"/>
                <w:spacing w:val="-2"/>
                <w:vertAlign w:val="superscript"/>
              </w:rPr>
              <w:t>4</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rPr>
              <w:t>(5-8)</w:t>
            </w:r>
            <w:r w:rsidR="00E6145F">
              <w:rPr>
                <w:color w:val="000000"/>
                <w:spacing w:val="-2"/>
                <w:lang w:val="en-US"/>
              </w:rPr>
              <w:t xml:space="preserve"> ×</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1</w:t>
            </w:r>
            <w:r w:rsidRPr="00DF24FC">
              <w:rPr>
                <w:color w:val="000000"/>
                <w:spacing w:val="-2"/>
                <w:lang w:val="en-US"/>
              </w:rPr>
              <w:t>)</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Железорудная кварцитовая, магнетит-гематитовый тип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rPr>
              <w:t>2</w:t>
            </w:r>
            <w:r w:rsidR="00E6145F">
              <w:rPr>
                <w:color w:val="000000"/>
                <w:spacing w:val="-2"/>
                <w:lang w:val="en-US"/>
              </w:rPr>
              <w:t>×</w:t>
            </w:r>
            <w:r w:rsidRPr="00DF24FC">
              <w:rPr>
                <w:color w:val="000000"/>
                <w:spacing w:val="-2"/>
              </w:rPr>
              <w:t xml:space="preserve"> 10</w:t>
            </w:r>
            <w:r w:rsidRPr="00DF24FC">
              <w:rPr>
                <w:color w:val="000000"/>
                <w:spacing w:val="-2"/>
                <w:vertAlign w:val="superscript"/>
              </w:rPr>
              <w:t>5</w:t>
            </w:r>
            <w:r w:rsidRPr="00DF24FC">
              <w:rPr>
                <w:color w:val="000000"/>
                <w:spacing w:val="-2"/>
              </w:rPr>
              <w:t xml:space="preserve"> -</w:t>
            </w:r>
            <w:r w:rsidR="00E6145F">
              <w:rPr>
                <w:color w:val="000000"/>
                <w:spacing w:val="-2"/>
              </w:rPr>
              <w:t xml:space="preserve"> </w:t>
            </w:r>
            <w:r w:rsidRPr="00DF24FC">
              <w:rPr>
                <w:color w:val="000000"/>
                <w:spacing w:val="-2"/>
              </w:rPr>
              <w:t>5</w:t>
            </w:r>
            <w:r w:rsidR="00E6145F">
              <w:rPr>
                <w:color w:val="000000"/>
                <w:spacing w:val="-2"/>
                <w:lang w:val="en-US"/>
              </w:rPr>
              <w:t>×</w:t>
            </w:r>
            <w:r w:rsidRPr="00DF24FC">
              <w:rPr>
                <w:color w:val="000000"/>
                <w:spacing w:val="-2"/>
              </w:rPr>
              <w:t>10</w:t>
            </w:r>
            <w:r w:rsidRPr="00DF24FC">
              <w:rPr>
                <w:color w:val="000000"/>
                <w:spacing w:val="-2"/>
                <w:vertAlign w:val="superscript"/>
              </w:rPr>
              <w:t>5</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lang w:val="en-US"/>
              </w:rPr>
            </w:pPr>
            <w:r w:rsidRPr="00DF24FC">
              <w:rPr>
                <w:color w:val="000000"/>
                <w:spacing w:val="-2"/>
              </w:rPr>
              <w:t>(2-5)</w:t>
            </w:r>
            <w:r w:rsidR="00E6145F">
              <w:rPr>
                <w:color w:val="000000"/>
                <w:spacing w:val="-2"/>
                <w:lang w:val="en-US"/>
              </w:rPr>
              <w:t xml:space="preserve"> ×</w:t>
            </w:r>
            <w:r w:rsidRPr="00DF24FC">
              <w:rPr>
                <w:color w:val="000000"/>
                <w:spacing w:val="-2"/>
                <w:lang w:val="en-US"/>
              </w:rPr>
              <w:t>10</w:t>
            </w:r>
            <w:r w:rsidRPr="00DF24FC">
              <w:rPr>
                <w:color w:val="000000"/>
                <w:spacing w:val="-2"/>
                <w:vertAlign w:val="superscript"/>
              </w:rPr>
              <w:t>5</w:t>
            </w:r>
            <w:r w:rsidRPr="00DF24FC">
              <w:rPr>
                <w:color w:val="000000"/>
                <w:spacing w:val="-2"/>
                <w:lang w:val="en-US"/>
              </w:rPr>
              <w:t xml:space="preserve"> (</w:t>
            </w:r>
            <w:r w:rsidRPr="00DF24FC">
              <w:rPr>
                <w:color w:val="000000"/>
                <w:spacing w:val="-2"/>
              </w:rPr>
              <w:t>1</w:t>
            </w:r>
            <w:r w:rsidRPr="00DF24FC">
              <w:rPr>
                <w:color w:val="000000"/>
                <w:spacing w:val="-2"/>
                <w:lang w:val="en-US"/>
              </w:rPr>
              <w:t>)</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Кор выветривания, мартитовый тип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w:t>
            </w:r>
            <w:r w:rsidRPr="00DF24FC">
              <w:rPr>
                <w:color w:val="000000"/>
                <w:spacing w:val="-2"/>
                <w:lang w:val="en-US"/>
              </w:rPr>
              <w:t xml:space="preserve"> n</w:t>
            </w:r>
            <w:r w:rsidR="00E6145F">
              <w:rPr>
                <w:color w:val="000000"/>
                <w:spacing w:val="-2"/>
                <w:lang w:val="en-US"/>
              </w:rPr>
              <w:t>×</w:t>
            </w:r>
            <w:r w:rsidRPr="00DF24FC">
              <w:rPr>
                <w:color w:val="000000"/>
                <w:spacing w:val="-2"/>
                <w:lang w:val="en-US"/>
              </w:rPr>
              <w:t>10</w:t>
            </w:r>
            <w:r w:rsidRPr="00DF24FC">
              <w:rPr>
                <w:color w:val="000000"/>
                <w:spacing w:val="-2"/>
                <w:vertAlign w:val="superscript"/>
              </w:rPr>
              <w:t>5</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r w:rsidRPr="00DF24FC">
              <w:rPr>
                <w:color w:val="000000"/>
                <w:spacing w:val="-2"/>
              </w:rPr>
              <w:t xml:space="preserve">- </w:t>
            </w:r>
            <w:r w:rsidRPr="00DF24FC">
              <w:rPr>
                <w:color w:val="000000"/>
                <w:spacing w:val="-2"/>
                <w:lang w:val="en-US"/>
              </w:rPr>
              <w:t>(</w:t>
            </w:r>
            <w:r w:rsidRPr="00DF24FC">
              <w:rPr>
                <w:color w:val="000000"/>
                <w:spacing w:val="-2"/>
              </w:rPr>
              <w:t>1-2</w:t>
            </w:r>
            <w:r w:rsidRPr="00DF24FC">
              <w:rPr>
                <w:color w:val="000000"/>
                <w:spacing w:val="-2"/>
                <w:lang w:val="en-US"/>
              </w:rPr>
              <w:t>)</w:t>
            </w:r>
            <w:r w:rsidR="00E6145F">
              <w:rPr>
                <w:color w:val="000000"/>
                <w:spacing w:val="-2"/>
                <w:lang w:val="en-US"/>
              </w:rPr>
              <w:t xml:space="preserve"> ×</w:t>
            </w:r>
            <w:r w:rsidRPr="00DF24FC">
              <w:rPr>
                <w:color w:val="000000"/>
                <w:spacing w:val="-2"/>
              </w:rPr>
              <w:t>10</w:t>
            </w:r>
            <w:r w:rsidRPr="00DF24FC">
              <w:rPr>
                <w:color w:val="000000"/>
                <w:spacing w:val="-2"/>
                <w:vertAlign w:val="superscript"/>
              </w:rPr>
              <w:t>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Кор выветривания, тип бурых железняков (</w:t>
            </w:r>
            <w:r w:rsidRPr="00DF24FC">
              <w:rPr>
                <w:color w:val="000000"/>
                <w:spacing w:val="-2"/>
                <w:lang w:val="en-US"/>
              </w:rPr>
              <w:t>Fe</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3</w:t>
            </w:r>
            <w:r w:rsidRPr="00DF24FC">
              <w:rPr>
                <w:color w:val="000000"/>
                <w:spacing w:val="-2"/>
                <w:lang w:val="en-US"/>
              </w:rPr>
              <w:t xml:space="preserve"> </w:t>
            </w:r>
            <w:r w:rsidRPr="00DF24FC">
              <w:rPr>
                <w:color w:val="000000"/>
                <w:spacing w:val="-2"/>
              </w:rPr>
              <w:t xml:space="preserve">- </w:t>
            </w: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6145F">
            <w:pPr>
              <w:autoSpaceDE/>
              <w:autoSpaceDN/>
              <w:adjustRightInd/>
              <w:spacing w:line="240" w:lineRule="atLeast"/>
              <w:jc w:val="center"/>
              <w:rPr>
                <w:color w:val="000000"/>
                <w:spacing w:val="-2"/>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 xml:space="preserve">2 </w:t>
            </w:r>
            <w:r w:rsidRPr="00E6145F">
              <w:rPr>
                <w:color w:val="000000"/>
                <w:spacing w:val="-2"/>
              </w:rPr>
              <w:t xml:space="preserve">– </w:t>
            </w:r>
            <w:r w:rsidR="00E6145F" w:rsidRPr="00DF24FC">
              <w:rPr>
                <w:color w:val="000000"/>
                <w:spacing w:val="-2"/>
                <w:lang w:val="en-US"/>
              </w:rPr>
              <w:t>n</w:t>
            </w:r>
            <w:r w:rsidR="00E6145F" w:rsidRPr="00E6145F">
              <w:rPr>
                <w:color w:val="000000"/>
                <w:spacing w:val="-2"/>
              </w:rPr>
              <w:t xml:space="preserve"> </w:t>
            </w:r>
            <w:r w:rsidR="00E6145F">
              <w:rPr>
                <w:color w:val="000000"/>
                <w:spacing w:val="-2"/>
                <w:lang w:val="en-US"/>
              </w:rPr>
              <w:t>×</w:t>
            </w:r>
            <w:r w:rsidRPr="00DF24FC">
              <w:rPr>
                <w:color w:val="000000"/>
                <w:spacing w:val="-2"/>
              </w:rPr>
              <w:t>10</w:t>
            </w:r>
            <w:r w:rsidRPr="00DF24FC">
              <w:rPr>
                <w:color w:val="000000"/>
                <w:spacing w:val="-2"/>
                <w:vertAlign w:val="superscript"/>
              </w:rPr>
              <w:t>4</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lang w:val="en-US"/>
              </w:rPr>
            </w:pPr>
            <w:r w:rsidRPr="00DF24FC">
              <w:rPr>
                <w:color w:val="000000"/>
                <w:spacing w:val="-2"/>
              </w:rPr>
              <w:t>Хромитовая с платиноидами (</w:t>
            </w:r>
            <w:r w:rsidRPr="00DF24FC">
              <w:rPr>
                <w:color w:val="000000"/>
                <w:spacing w:val="-2"/>
                <w:lang w:val="en-US"/>
              </w:rPr>
              <w:t>Cr)</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2-3</w:t>
            </w:r>
            <w:r w:rsidRPr="00DF24FC">
              <w:rPr>
                <w:color w:val="000000"/>
                <w:spacing w:val="-2"/>
                <w:lang w:val="en-US"/>
              </w:rPr>
              <w:t xml:space="preserve"> </w:t>
            </w:r>
            <w:r w:rsidRPr="00DF24FC">
              <w:rPr>
                <w:color w:val="000000"/>
                <w:spacing w:val="-2"/>
              </w:rPr>
              <w:t xml:space="preserve">- </w:t>
            </w: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rPr>
              <w:t>4</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Медно-цинковая колчеданная (</w:t>
            </w:r>
            <w:r w:rsidRPr="00DF24FC">
              <w:rPr>
                <w:color w:val="000000"/>
                <w:spacing w:val="-2"/>
                <w:lang w:val="en-US"/>
              </w:rPr>
              <w:t>Cu</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rPr>
              <w:t>- 880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100-200 (0,3)</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E270EA" w:rsidP="00E270EA">
            <w:pPr>
              <w:autoSpaceDE/>
              <w:autoSpaceDN/>
              <w:adjustRightInd/>
              <w:spacing w:line="240" w:lineRule="atLeast"/>
              <w:rPr>
                <w:color w:val="000000"/>
                <w:spacing w:val="-2"/>
              </w:rPr>
            </w:pPr>
            <w:r w:rsidRPr="00DF24FC">
              <w:rPr>
                <w:color w:val="000000"/>
                <w:spacing w:val="-2"/>
              </w:rPr>
              <w:t xml:space="preserve">Медно-цинковая колчеданная </w:t>
            </w:r>
            <w:r w:rsidR="00DF24FC" w:rsidRPr="00DF24FC">
              <w:rPr>
                <w:color w:val="000000"/>
                <w:spacing w:val="-2"/>
              </w:rPr>
              <w:t xml:space="preserve"> (</w:t>
            </w:r>
            <w:r w:rsidR="00DF24FC" w:rsidRPr="00DF24FC">
              <w:rPr>
                <w:color w:val="000000"/>
                <w:spacing w:val="-2"/>
                <w:lang w:val="en-US"/>
              </w:rPr>
              <w:t>Zn</w:t>
            </w:r>
            <w:r w:rsidR="00DF24FC"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- 500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vertAlign w:val="superscript"/>
                <w:lang w:val="en-US"/>
              </w:rPr>
              <w:t xml:space="preserve"> </w:t>
            </w:r>
            <w:r w:rsidRPr="00DF24FC">
              <w:rPr>
                <w:color w:val="000000"/>
                <w:spacing w:val="-2"/>
              </w:rPr>
              <w:t>(0,8)</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Медно-свинцово-цинковая колчеданная (</w:t>
            </w:r>
            <w:r w:rsidRPr="00DF24FC">
              <w:rPr>
                <w:color w:val="000000"/>
                <w:spacing w:val="-2"/>
                <w:lang w:val="en-US"/>
              </w:rPr>
              <w:t>Cu</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- 400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100-200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E270EA" w:rsidP="00E270EA">
            <w:pPr>
              <w:autoSpaceDE/>
              <w:autoSpaceDN/>
              <w:adjustRightInd/>
              <w:spacing w:line="240" w:lineRule="atLeast"/>
              <w:rPr>
                <w:color w:val="000000"/>
                <w:spacing w:val="-2"/>
              </w:rPr>
            </w:pPr>
            <w:r w:rsidRPr="00DF24FC">
              <w:rPr>
                <w:color w:val="000000"/>
                <w:spacing w:val="-2"/>
              </w:rPr>
              <w:t xml:space="preserve">Медно-свинцово-цинковая колчеданная </w:t>
            </w:r>
            <w:r w:rsidR="00DF24FC" w:rsidRPr="00DF24FC">
              <w:rPr>
                <w:color w:val="000000"/>
                <w:spacing w:val="-2"/>
              </w:rPr>
              <w:t>(</w:t>
            </w:r>
            <w:r w:rsidR="00DF24FC" w:rsidRPr="00DF24FC">
              <w:rPr>
                <w:color w:val="000000"/>
                <w:spacing w:val="-2"/>
                <w:lang w:val="en-US"/>
              </w:rPr>
              <w:t>Pb</w:t>
            </w:r>
            <w:r w:rsidR="00DF24FC" w:rsidRPr="00E270EA">
              <w:rPr>
                <w:color w:val="000000"/>
                <w:spacing w:val="-2"/>
              </w:rPr>
              <w:t>+</w:t>
            </w:r>
            <w:r w:rsidR="00DF24FC" w:rsidRPr="00DF24FC">
              <w:rPr>
                <w:color w:val="000000"/>
                <w:spacing w:val="-2"/>
                <w:lang w:val="en-US"/>
              </w:rPr>
              <w:t>Zn</w:t>
            </w:r>
            <w:r w:rsidR="00DF24FC"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-1400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100-200</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Медистых песчаников (</w:t>
            </w:r>
            <w:r w:rsidRPr="00DF24FC">
              <w:rPr>
                <w:color w:val="000000"/>
                <w:spacing w:val="-2"/>
                <w:lang w:val="en-US"/>
              </w:rPr>
              <w:t>Cu</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-1500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300-600 (0,2)</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Медно-цинковая черносланцевая (</w:t>
            </w:r>
            <w:r w:rsidRPr="00DF24FC">
              <w:rPr>
                <w:color w:val="000000"/>
                <w:spacing w:val="-2"/>
                <w:lang w:val="en-US"/>
              </w:rPr>
              <w:t>Cu</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10-160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50-600 (0,3)</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Сульфидная медно-никелевая (</w:t>
            </w:r>
            <w:r w:rsidRPr="00DF24FC">
              <w:rPr>
                <w:color w:val="000000"/>
                <w:spacing w:val="-2"/>
                <w:lang w:val="en-US"/>
              </w:rPr>
              <w:t>Ni</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Pr="00DF24FC">
              <w:rPr>
                <w:color w:val="000000"/>
                <w:spacing w:val="-2"/>
              </w:rPr>
              <w:t>-1000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rPr>
              <w:t xml:space="preserve"> (0,7)</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Медно-молибденовая порфировая (</w:t>
            </w:r>
            <w:r w:rsidRPr="00DF24FC">
              <w:rPr>
                <w:color w:val="000000"/>
                <w:spacing w:val="-2"/>
                <w:lang w:val="en-US"/>
              </w:rPr>
              <w:t>Cu</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- 900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100-200 (0,4)</w:t>
            </w:r>
            <w:r w:rsidRPr="00DF24FC">
              <w:rPr>
                <w:color w:val="000000"/>
                <w:spacing w:val="-2"/>
                <w:lang w:val="en-US"/>
              </w:rPr>
              <w:t xml:space="preserve"> </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E270EA" w:rsidP="00E270EA">
            <w:pPr>
              <w:autoSpaceDE/>
              <w:autoSpaceDN/>
              <w:adjustRightInd/>
              <w:spacing w:line="240" w:lineRule="atLeast"/>
              <w:rPr>
                <w:color w:val="000000"/>
                <w:spacing w:val="-2"/>
              </w:rPr>
            </w:pPr>
            <w:r w:rsidRPr="00DF24FC">
              <w:rPr>
                <w:color w:val="000000"/>
                <w:spacing w:val="-2"/>
              </w:rPr>
              <w:t xml:space="preserve">Медно-молибденовая порфировая </w:t>
            </w:r>
            <w:r w:rsidR="00DF24FC" w:rsidRPr="00DF24FC">
              <w:rPr>
                <w:color w:val="000000"/>
                <w:spacing w:val="-2"/>
              </w:rPr>
              <w:t xml:space="preserve"> (</w:t>
            </w:r>
            <w:r w:rsidR="00DF24FC" w:rsidRPr="00DF24FC">
              <w:rPr>
                <w:color w:val="000000"/>
                <w:spacing w:val="-2"/>
                <w:lang w:val="en-US"/>
              </w:rPr>
              <w:t>Mo</w:t>
            </w:r>
            <w:r w:rsidR="00DF24FC"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rPr>
                <w:color w:val="000000"/>
                <w:spacing w:val="-2"/>
              </w:rPr>
            </w:pPr>
            <w:r w:rsidRPr="00DF24FC">
              <w:rPr>
                <w:color w:val="000000"/>
                <w:spacing w:val="-2"/>
              </w:rPr>
              <w:t>7-9</w:t>
            </w:r>
            <w:r w:rsidRPr="00DF24FC">
              <w:rPr>
                <w:color w:val="000000"/>
                <w:spacing w:val="-2"/>
                <w:lang w:val="en-US"/>
              </w:rPr>
              <w:t xml:space="preserve"> </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Медно-свинцово- цинковая (</w:t>
            </w:r>
            <w:r w:rsidRPr="00DF24FC">
              <w:rPr>
                <w:color w:val="000000"/>
                <w:spacing w:val="-2"/>
                <w:lang w:val="en-US"/>
              </w:rPr>
              <w:t>Pb</w:t>
            </w:r>
            <w:r w:rsidRPr="00DF24FC">
              <w:rPr>
                <w:color w:val="000000"/>
                <w:spacing w:val="-2"/>
              </w:rPr>
              <w:t>+</w:t>
            </w:r>
            <w:r w:rsidRPr="00DF24FC">
              <w:rPr>
                <w:color w:val="000000"/>
                <w:spacing w:val="-2"/>
                <w:lang w:val="en-US"/>
              </w:rPr>
              <w:t>Zn</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- 200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10</w:t>
            </w:r>
            <w:r w:rsidRPr="00DF24FC">
              <w:rPr>
                <w:color w:val="000000"/>
                <w:spacing w:val="-2"/>
              </w:rPr>
              <w:t xml:space="preserve"> (0,8)</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lastRenderedPageBreak/>
              <w:t>Свинцово-цинковая карбонатная (</w:t>
            </w:r>
            <w:r w:rsidRPr="00DF24FC">
              <w:rPr>
                <w:color w:val="000000"/>
                <w:spacing w:val="-2"/>
                <w:lang w:val="en-US"/>
              </w:rPr>
              <w:t>Pb</w:t>
            </w:r>
            <w:r w:rsidRPr="00DF24FC">
              <w:rPr>
                <w:color w:val="000000"/>
                <w:spacing w:val="-2"/>
              </w:rPr>
              <w:t>+</w:t>
            </w:r>
            <w:r w:rsidRPr="00DF24FC">
              <w:rPr>
                <w:color w:val="000000"/>
                <w:spacing w:val="-2"/>
                <w:lang w:val="en-US"/>
              </w:rPr>
              <w:t>Zn</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lang w:val="en-US"/>
              </w:rPr>
              <w:t xml:space="preserve">10 </w:t>
            </w:r>
            <w:r w:rsidRPr="00DF24FC">
              <w:rPr>
                <w:color w:val="000000"/>
                <w:spacing w:val="-2"/>
              </w:rPr>
              <w:t>- 400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100-200 (0,6)</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Железо-марганец-свинцово-цинковая (</w:t>
            </w:r>
            <w:r w:rsidRPr="00DF24FC">
              <w:rPr>
                <w:color w:val="000000"/>
                <w:spacing w:val="-2"/>
                <w:lang w:val="en-US"/>
              </w:rPr>
              <w:t>Pb</w:t>
            </w:r>
            <w:r w:rsidRPr="00DF24FC">
              <w:rPr>
                <w:color w:val="000000"/>
                <w:spacing w:val="-2"/>
              </w:rPr>
              <w:t>+</w:t>
            </w:r>
            <w:r w:rsidRPr="00DF24FC">
              <w:rPr>
                <w:color w:val="000000"/>
                <w:spacing w:val="-2"/>
                <w:lang w:val="en-US"/>
              </w:rPr>
              <w:t>Zn</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500 - 1200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500-800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Ртутная опалитовая (</w:t>
            </w:r>
            <w:r w:rsidRPr="00DF24FC">
              <w:rPr>
                <w:color w:val="000000"/>
                <w:spacing w:val="-2"/>
                <w:lang w:val="en-US"/>
              </w:rPr>
              <w:t>Hg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6145F">
              <w:rPr>
                <w:color w:val="000000"/>
                <w:spacing w:val="-2"/>
                <w:lang w:val="en-US"/>
              </w:rPr>
              <w:t>×</w:t>
            </w:r>
            <w:r w:rsidRPr="00DF24FC">
              <w:rPr>
                <w:color w:val="000000"/>
                <w:spacing w:val="-2"/>
              </w:rPr>
              <w:t>0,0</w:t>
            </w:r>
            <w:r w:rsidRPr="00DF24FC">
              <w:rPr>
                <w:color w:val="000000"/>
                <w:spacing w:val="-2"/>
                <w:lang w:val="en-US"/>
              </w:rPr>
              <w:t xml:space="preserve">1 </w:t>
            </w:r>
            <w:r w:rsidRPr="00DF24FC">
              <w:rPr>
                <w:color w:val="000000"/>
                <w:spacing w:val="-2"/>
              </w:rPr>
              <w:t>-2</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n*0</w:t>
            </w:r>
            <w:r w:rsidRPr="00DF24FC">
              <w:rPr>
                <w:color w:val="000000"/>
                <w:spacing w:val="-2"/>
              </w:rPr>
              <w:t>,1 (0,8)</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Ртутная лиственитовая (</w:t>
            </w:r>
            <w:r w:rsidRPr="00DF24FC">
              <w:rPr>
                <w:color w:val="000000"/>
                <w:spacing w:val="-2"/>
                <w:lang w:val="en-US"/>
              </w:rPr>
              <w:t>Hg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0,01</w:t>
            </w:r>
            <w:r w:rsidRPr="00DF24FC">
              <w:rPr>
                <w:color w:val="000000"/>
                <w:spacing w:val="-2"/>
                <w:lang w:val="en-US"/>
              </w:rPr>
              <w:t xml:space="preserve"> </w:t>
            </w:r>
            <w:r w:rsidRPr="00DF24FC">
              <w:rPr>
                <w:color w:val="000000"/>
                <w:spacing w:val="-2"/>
              </w:rPr>
              <w:t>-4</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1-2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Ртутная аргиллизитовая карбонатная (</w:t>
            </w:r>
            <w:r w:rsidRPr="00DF24FC">
              <w:rPr>
                <w:color w:val="000000"/>
                <w:spacing w:val="-2"/>
                <w:lang w:val="en-US"/>
              </w:rPr>
              <w:t>Hg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0,0</w:t>
            </w:r>
            <w:r w:rsidRPr="00DF24FC">
              <w:rPr>
                <w:color w:val="000000"/>
                <w:spacing w:val="-2"/>
                <w:lang w:val="en-US"/>
              </w:rPr>
              <w:t xml:space="preserve">1 </w:t>
            </w:r>
            <w:r w:rsidRPr="00DF24FC">
              <w:rPr>
                <w:color w:val="000000"/>
                <w:spacing w:val="-2"/>
              </w:rPr>
              <w:t>-6</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1</w:t>
            </w:r>
            <w:r w:rsidRPr="00DF24FC">
              <w:rPr>
                <w:color w:val="000000"/>
                <w:spacing w:val="-2"/>
              </w:rPr>
              <w:t xml:space="preserve"> (0,6)</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lang w:val="en-US"/>
              </w:rPr>
            </w:pPr>
            <w:r w:rsidRPr="00DF24FC">
              <w:rPr>
                <w:color w:val="000000"/>
                <w:spacing w:val="-2"/>
              </w:rPr>
              <w:t>Ртутная аргиллизитовая терригенная (</w:t>
            </w:r>
            <w:r w:rsidRPr="00DF24FC">
              <w:rPr>
                <w:color w:val="000000"/>
                <w:spacing w:val="-2"/>
                <w:lang w:val="en-US"/>
              </w:rPr>
              <w:t>Hg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0,0</w:t>
            </w:r>
            <w:r w:rsidRPr="00DF24FC">
              <w:rPr>
                <w:color w:val="000000"/>
                <w:spacing w:val="-2"/>
                <w:lang w:val="en-US"/>
              </w:rPr>
              <w:t xml:space="preserve">1 </w:t>
            </w:r>
            <w:r w:rsidRPr="00DF24FC">
              <w:rPr>
                <w:color w:val="000000"/>
                <w:spacing w:val="-2"/>
              </w:rPr>
              <w:t>-10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1</w:t>
            </w:r>
            <w:r w:rsidRPr="00DF24FC">
              <w:rPr>
                <w:color w:val="000000"/>
                <w:spacing w:val="-2"/>
              </w:rPr>
              <w:t xml:space="preserve">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Ртутная флюорит-сурьмяная джаспероидная (</w:t>
            </w:r>
            <w:r w:rsidRPr="00DF24FC">
              <w:rPr>
                <w:color w:val="000000"/>
                <w:spacing w:val="-2"/>
                <w:lang w:val="en-US"/>
              </w:rPr>
              <w:t>Hg</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w:t>
            </w:r>
            <w:r w:rsidRPr="00DF24FC">
              <w:rPr>
                <w:color w:val="000000"/>
                <w:spacing w:val="-2"/>
                <w:lang w:val="en-US"/>
              </w:rPr>
              <w:t xml:space="preserve">n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E270EA" w:rsidP="00E270EA">
            <w:pPr>
              <w:autoSpaceDE/>
              <w:autoSpaceDN/>
              <w:adjustRightInd/>
              <w:spacing w:line="240" w:lineRule="atLeast"/>
              <w:jc w:val="both"/>
              <w:rPr>
                <w:color w:val="000000"/>
                <w:spacing w:val="-2"/>
              </w:rPr>
            </w:pPr>
            <w:r w:rsidRPr="00DF24FC">
              <w:rPr>
                <w:color w:val="000000"/>
                <w:spacing w:val="-2"/>
              </w:rPr>
              <w:t xml:space="preserve">Ртутная флюорит-сурьмяная джаспероидная </w:t>
            </w:r>
            <w:r w:rsidR="00DF24FC" w:rsidRPr="00DF24FC">
              <w:rPr>
                <w:color w:val="000000"/>
                <w:spacing w:val="-2"/>
              </w:rPr>
              <w:t>(</w:t>
            </w:r>
            <w:r w:rsidR="00DF24FC" w:rsidRPr="00DF24FC">
              <w:rPr>
                <w:color w:val="000000"/>
                <w:spacing w:val="-2"/>
                <w:lang w:val="en-US"/>
              </w:rPr>
              <w:t>Sb</w:t>
            </w:r>
            <w:r w:rsidR="00DF24FC"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xml:space="preserve">- </w:t>
            </w:r>
            <w:r w:rsidRPr="00DF24FC">
              <w:rPr>
                <w:color w:val="000000"/>
                <w:spacing w:val="-2"/>
                <w:lang w:val="en-US"/>
              </w:rPr>
              <w:t xml:space="preserve">n*10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lang w:val="en-US"/>
              </w:rPr>
              <w:t>10</w:t>
            </w:r>
            <w:r w:rsidRPr="00DF24FC">
              <w:rPr>
                <w:color w:val="000000"/>
                <w:spacing w:val="-2"/>
              </w:rPr>
              <w:t xml:space="preserve"> (0,7)</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7715E3">
            <w:pPr>
              <w:autoSpaceDE/>
              <w:autoSpaceDN/>
              <w:adjustRightInd/>
              <w:spacing w:line="240" w:lineRule="atLeast"/>
              <w:jc w:val="both"/>
              <w:rPr>
                <w:color w:val="000000"/>
                <w:spacing w:val="-2"/>
              </w:rPr>
            </w:pPr>
            <w:r w:rsidRPr="00DF24FC">
              <w:rPr>
                <w:color w:val="000000"/>
                <w:spacing w:val="-2"/>
              </w:rPr>
              <w:t>Сурьмяная и вольфрамосурьмяная аргиллизитовая (</w:t>
            </w:r>
            <w:r w:rsidRPr="00DF24FC">
              <w:rPr>
                <w:color w:val="000000"/>
                <w:spacing w:val="-2"/>
                <w:lang w:val="en-US"/>
              </w:rPr>
              <w:t>Sb</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xml:space="preserve">- </w:t>
            </w:r>
            <w:r w:rsidRPr="00DF24FC">
              <w:rPr>
                <w:color w:val="000000"/>
                <w:spacing w:val="-2"/>
                <w:lang w:val="en-US"/>
              </w:rPr>
              <w:t xml:space="preserve">n*10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1</w:t>
            </w:r>
            <w:r w:rsidRPr="00DF24FC">
              <w:rPr>
                <w:color w:val="000000"/>
                <w:spacing w:val="-2"/>
              </w:rPr>
              <w:t xml:space="preserve"> (0,7)</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Золото-сурьмяная березитовая (</w:t>
            </w:r>
            <w:r w:rsidRPr="00DF24FC">
              <w:rPr>
                <w:color w:val="000000"/>
                <w:spacing w:val="-2"/>
                <w:lang w:val="en-US"/>
              </w:rPr>
              <w:t>Sb</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xml:space="preserve">- </w:t>
            </w:r>
            <w:r w:rsidRPr="00DF24FC">
              <w:rPr>
                <w:color w:val="000000"/>
                <w:spacing w:val="-2"/>
                <w:lang w:val="en-US"/>
              </w:rPr>
              <w:t xml:space="preserve">n*10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 xml:space="preserve">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Сурьмяная сульфосольно-полисульфидная беризитовая (</w:t>
            </w:r>
            <w:r w:rsidRPr="00DF24FC">
              <w:rPr>
                <w:color w:val="000000"/>
                <w:spacing w:val="-2"/>
                <w:lang w:val="en-US"/>
              </w:rPr>
              <w:t>Sb</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xml:space="preserve">- </w:t>
            </w:r>
            <w:r w:rsidRPr="00DF24FC">
              <w:rPr>
                <w:color w:val="000000"/>
                <w:spacing w:val="-2"/>
                <w:lang w:val="en-US"/>
              </w:rPr>
              <w:t xml:space="preserve">n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lang w:val="en-US"/>
              </w:rPr>
              <w:t>n</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Никелевая силикатная (</w:t>
            </w:r>
            <w:r w:rsidRPr="00DF24FC">
              <w:rPr>
                <w:color w:val="000000"/>
                <w:spacing w:val="-2"/>
                <w:lang w:val="en-US"/>
              </w:rPr>
              <w:t>Ni</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- 100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50-60 (0,4)</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both"/>
              <w:rPr>
                <w:color w:val="000000"/>
                <w:spacing w:val="-2"/>
                <w:lang w:val="en-US"/>
              </w:rPr>
            </w:pPr>
            <w:r w:rsidRPr="00DF24FC">
              <w:rPr>
                <w:color w:val="000000"/>
                <w:spacing w:val="-2"/>
              </w:rPr>
              <w:t>Вольфрамовая редкометалльная грейзеновая (</w:t>
            </w:r>
            <w:r w:rsidRPr="00DF24FC">
              <w:rPr>
                <w:color w:val="000000"/>
                <w:spacing w:val="-2"/>
                <w:lang w:val="en-US"/>
              </w:rPr>
              <w:t>WO</w:t>
            </w:r>
            <w:r w:rsidRPr="00DF24FC">
              <w:rPr>
                <w:color w:val="000000"/>
                <w:spacing w:val="-2"/>
                <w:vertAlign w:val="subscript"/>
                <w:lang w:val="en-US"/>
              </w:rPr>
              <w:t>3</w:t>
            </w:r>
            <w:r w:rsidRPr="00DF24FC">
              <w:rPr>
                <w:color w:val="000000"/>
                <w:spacing w:val="-2"/>
                <w:lang w:val="en-US"/>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- 20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 xml:space="preserve"> (0,6)</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Вольфрамовая скарновая (</w:t>
            </w:r>
            <w:r w:rsidRPr="00DF24FC">
              <w:rPr>
                <w:color w:val="000000"/>
                <w:spacing w:val="-2"/>
                <w:lang w:val="en-US"/>
              </w:rPr>
              <w:t>WO</w:t>
            </w:r>
            <w:r w:rsidRPr="00DF24FC">
              <w:rPr>
                <w:color w:val="000000"/>
                <w:spacing w:val="-2"/>
                <w:vertAlign w:val="subscript"/>
                <w:lang w:val="en-US"/>
              </w:rPr>
              <w:t>3</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0,</w:t>
            </w:r>
            <w:r w:rsidRPr="00DF24FC">
              <w:rPr>
                <w:color w:val="000000"/>
                <w:spacing w:val="-2"/>
                <w:lang w:val="en-US"/>
              </w:rPr>
              <w:t xml:space="preserve">1 </w:t>
            </w:r>
            <w:r w:rsidRPr="00DF24FC">
              <w:rPr>
                <w:color w:val="000000"/>
                <w:spacing w:val="-2"/>
              </w:rPr>
              <w:t>- 30</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 xml:space="preserve"> (0,5)</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Вольфрамовая гумбеитовая (</w:t>
            </w:r>
            <w:r w:rsidRPr="00DF24FC">
              <w:rPr>
                <w:color w:val="000000"/>
                <w:spacing w:val="-2"/>
                <w:lang w:val="en-US"/>
              </w:rPr>
              <w:t>WO</w:t>
            </w:r>
            <w:r w:rsidRPr="00DF24FC">
              <w:rPr>
                <w:color w:val="000000"/>
                <w:spacing w:val="-2"/>
                <w:vertAlign w:val="subscript"/>
                <w:lang w:val="en-US"/>
              </w:rPr>
              <w:t>3</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lang w:val="en-US"/>
              </w:rPr>
              <w:t xml:space="preserve"> </w:t>
            </w:r>
            <w:r w:rsidRPr="00DF24FC">
              <w:rPr>
                <w:color w:val="000000"/>
                <w:spacing w:val="-2"/>
              </w:rPr>
              <w:t>10</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rPr>
                <w:color w:val="000000"/>
                <w:spacing w:val="-2"/>
              </w:rPr>
            </w:pPr>
            <w:r w:rsidRPr="00DF24FC">
              <w:rPr>
                <w:color w:val="000000"/>
                <w:spacing w:val="-2"/>
              </w:rPr>
              <w:t>Касситеритовая силикатно-сульфидная (</w:t>
            </w:r>
            <w:r w:rsidRPr="00DF24FC">
              <w:rPr>
                <w:color w:val="000000"/>
                <w:spacing w:val="-2"/>
                <w:lang w:val="en-US"/>
              </w:rPr>
              <w:t>Sn</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t>3-7</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(1)</w:t>
            </w:r>
          </w:p>
        </w:tc>
      </w:tr>
      <w:tr w:rsidR="00DF24FC" w:rsidRPr="00DF24FC" w:rsidTr="00754553">
        <w:tc>
          <w:tcPr>
            <w:tcW w:w="4608"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both"/>
              <w:rPr>
                <w:color w:val="000000"/>
                <w:spacing w:val="-2"/>
              </w:rPr>
            </w:pPr>
            <w:r w:rsidRPr="00DF24FC">
              <w:rPr>
                <w:color w:val="000000"/>
                <w:spacing w:val="-2"/>
              </w:rPr>
              <w:t>Касситеритовая кварцевая (</w:t>
            </w:r>
            <w:r w:rsidRPr="00DF24FC">
              <w:rPr>
                <w:color w:val="000000"/>
                <w:spacing w:val="-2"/>
                <w:lang w:val="en-US"/>
              </w:rPr>
              <w:t>Sn</w:t>
            </w:r>
            <w:r w:rsidRPr="00DF24FC">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DF24FC" w:rsidRPr="00DF24FC" w:rsidRDefault="00DF24FC" w:rsidP="00DF24FC">
            <w:pPr>
              <w:autoSpaceDE/>
              <w:autoSpaceDN/>
              <w:adjustRightInd/>
              <w:spacing w:line="240" w:lineRule="atLeast"/>
              <w:jc w:val="center"/>
            </w:pPr>
            <w:r w:rsidRPr="00DF24FC">
              <w:rPr>
                <w:color w:val="000000"/>
                <w:spacing w:val="-2"/>
              </w:rPr>
              <w:t>2-28</w:t>
            </w:r>
            <w:r w:rsidRPr="00DF24FC">
              <w:rPr>
                <w:color w:val="000000"/>
                <w:spacing w:val="-2"/>
                <w:lang w:val="en-US"/>
              </w:rPr>
              <w:t xml:space="preserve"> </w:t>
            </w:r>
          </w:p>
        </w:tc>
        <w:tc>
          <w:tcPr>
            <w:tcW w:w="2880" w:type="dxa"/>
            <w:tcBorders>
              <w:top w:val="single" w:sz="4" w:space="0" w:color="auto"/>
              <w:left w:val="single" w:sz="4" w:space="0" w:color="auto"/>
              <w:bottom w:val="single" w:sz="4" w:space="0" w:color="auto"/>
              <w:right w:val="single" w:sz="4" w:space="0" w:color="auto"/>
            </w:tcBorders>
          </w:tcPr>
          <w:p w:rsidR="00DF24FC" w:rsidRPr="00DF24FC" w:rsidRDefault="00DF24FC" w:rsidP="00E270EA">
            <w:pPr>
              <w:autoSpaceDE/>
              <w:autoSpaceDN/>
              <w:adjustRightInd/>
              <w:spacing w:line="240" w:lineRule="atLeast"/>
              <w:jc w:val="center"/>
            </w:pPr>
            <w:r w:rsidRPr="00DF24FC">
              <w:rPr>
                <w:color w:val="000000"/>
                <w:spacing w:val="-2"/>
                <w:lang w:val="en-US"/>
              </w:rPr>
              <w:t>n</w:t>
            </w:r>
            <w:r w:rsidR="00E270EA">
              <w:rPr>
                <w:color w:val="000000"/>
                <w:spacing w:val="-2"/>
                <w:lang w:val="en-US"/>
              </w:rPr>
              <w:t>×</w:t>
            </w:r>
            <w:r w:rsidRPr="00DF24FC">
              <w:rPr>
                <w:color w:val="000000"/>
                <w:spacing w:val="-2"/>
              </w:rPr>
              <w:t xml:space="preserve"> (0,75)</w:t>
            </w:r>
          </w:p>
        </w:tc>
      </w:tr>
      <w:tr w:rsidR="007715E3" w:rsidRPr="00DF24FC" w:rsidTr="00754553">
        <w:tc>
          <w:tcPr>
            <w:tcW w:w="4608" w:type="dxa"/>
            <w:tcBorders>
              <w:top w:val="single" w:sz="4" w:space="0" w:color="auto"/>
              <w:left w:val="single" w:sz="4" w:space="0" w:color="auto"/>
              <w:bottom w:val="single" w:sz="4" w:space="0" w:color="auto"/>
              <w:right w:val="single" w:sz="4" w:space="0" w:color="auto"/>
            </w:tcBorders>
          </w:tcPr>
          <w:p w:rsidR="007715E3" w:rsidRPr="007715E3" w:rsidRDefault="007715E3" w:rsidP="00DF24FC">
            <w:pPr>
              <w:autoSpaceDE/>
              <w:autoSpaceDN/>
              <w:adjustRightInd/>
              <w:spacing w:line="240" w:lineRule="atLeast"/>
              <w:jc w:val="both"/>
              <w:rPr>
                <w:color w:val="000000"/>
                <w:spacing w:val="-2"/>
              </w:rPr>
            </w:pPr>
            <w:r>
              <w:rPr>
                <w:color w:val="000000"/>
                <w:spacing w:val="-2"/>
              </w:rPr>
              <w:t xml:space="preserve">Уран-редкоземельная терригенная палеодолин </w:t>
            </w:r>
            <w:r w:rsidRPr="007715E3">
              <w:rPr>
                <w:color w:val="000000"/>
                <w:spacing w:val="-2"/>
              </w:rPr>
              <w:t>(</w:t>
            </w:r>
            <w:r>
              <w:rPr>
                <w:color w:val="000000"/>
                <w:spacing w:val="-2"/>
                <w:lang w:val="en-US"/>
              </w:rPr>
              <w:t>U</w:t>
            </w:r>
            <w:r w:rsidRPr="007715E3">
              <w:rPr>
                <w:color w:val="000000"/>
                <w:spacing w:val="-2"/>
              </w:rPr>
              <w:t>)</w:t>
            </w:r>
            <w:r>
              <w:rPr>
                <w:rStyle w:val="aff2"/>
                <w:color w:val="000000"/>
                <w:spacing w:val="-2"/>
              </w:rPr>
              <w:footnoteReference w:id="3"/>
            </w:r>
          </w:p>
        </w:tc>
        <w:tc>
          <w:tcPr>
            <w:tcW w:w="2160" w:type="dxa"/>
            <w:tcBorders>
              <w:top w:val="single" w:sz="4" w:space="0" w:color="auto"/>
              <w:left w:val="single" w:sz="4" w:space="0" w:color="auto"/>
              <w:bottom w:val="single" w:sz="4" w:space="0" w:color="auto"/>
              <w:right w:val="single" w:sz="4" w:space="0" w:color="auto"/>
            </w:tcBorders>
          </w:tcPr>
          <w:p w:rsidR="007715E3" w:rsidRPr="00DF24FC" w:rsidRDefault="007715E3" w:rsidP="00DF24FC">
            <w:pPr>
              <w:autoSpaceDE/>
              <w:autoSpaceDN/>
              <w:adjustRightInd/>
              <w:spacing w:line="240" w:lineRule="atLeast"/>
              <w:jc w:val="center"/>
              <w:rPr>
                <w:color w:val="000000"/>
                <w:spacing w:val="-2"/>
              </w:rPr>
            </w:pPr>
            <w:r>
              <w:rPr>
                <w:color w:val="000000"/>
                <w:spacing w:val="-2"/>
              </w:rPr>
              <w:t>(1-5)×10</w:t>
            </w:r>
            <w:r w:rsidRPr="007715E3">
              <w:rPr>
                <w:color w:val="000000"/>
                <w:spacing w:val="-2"/>
                <w:vertAlign w:val="superscript"/>
              </w:rPr>
              <w:t>4</w:t>
            </w:r>
          </w:p>
        </w:tc>
        <w:tc>
          <w:tcPr>
            <w:tcW w:w="2880" w:type="dxa"/>
            <w:tcBorders>
              <w:top w:val="single" w:sz="4" w:space="0" w:color="auto"/>
              <w:left w:val="single" w:sz="4" w:space="0" w:color="auto"/>
              <w:bottom w:val="single" w:sz="4" w:space="0" w:color="auto"/>
              <w:right w:val="single" w:sz="4" w:space="0" w:color="auto"/>
            </w:tcBorders>
          </w:tcPr>
          <w:p w:rsidR="007715E3" w:rsidRPr="007715E3" w:rsidRDefault="007715E3" w:rsidP="00DF24FC">
            <w:pPr>
              <w:autoSpaceDE/>
              <w:autoSpaceDN/>
              <w:adjustRightInd/>
              <w:spacing w:line="240" w:lineRule="atLeast"/>
              <w:jc w:val="center"/>
              <w:rPr>
                <w:color w:val="000000"/>
                <w:spacing w:val="-2"/>
                <w:lang w:val="en-US"/>
              </w:rPr>
            </w:pPr>
            <w:r>
              <w:rPr>
                <w:color w:val="000000"/>
                <w:spacing w:val="-2"/>
              </w:rPr>
              <w:t>(1-5)×10</w:t>
            </w:r>
            <w:r w:rsidRPr="007715E3">
              <w:rPr>
                <w:color w:val="000000"/>
                <w:spacing w:val="-2"/>
                <w:vertAlign w:val="superscript"/>
              </w:rPr>
              <w:t>4</w:t>
            </w:r>
            <w:r>
              <w:rPr>
                <w:color w:val="000000"/>
                <w:spacing w:val="-2"/>
                <w:vertAlign w:val="superscript"/>
              </w:rPr>
              <w:t xml:space="preserve"> </w:t>
            </w:r>
            <w:r>
              <w:rPr>
                <w:color w:val="000000"/>
                <w:spacing w:val="-2"/>
              </w:rPr>
              <w:t>(0,5)</w:t>
            </w:r>
          </w:p>
        </w:tc>
      </w:tr>
      <w:tr w:rsidR="007715E3" w:rsidRPr="00DF24FC" w:rsidTr="00754553">
        <w:tc>
          <w:tcPr>
            <w:tcW w:w="4608" w:type="dxa"/>
            <w:tcBorders>
              <w:top w:val="single" w:sz="4" w:space="0" w:color="auto"/>
              <w:left w:val="single" w:sz="4" w:space="0" w:color="auto"/>
              <w:bottom w:val="single" w:sz="4" w:space="0" w:color="auto"/>
              <w:right w:val="single" w:sz="4" w:space="0" w:color="auto"/>
            </w:tcBorders>
          </w:tcPr>
          <w:p w:rsidR="007715E3" w:rsidRPr="007715E3" w:rsidRDefault="007715E3" w:rsidP="00DF24FC">
            <w:pPr>
              <w:autoSpaceDE/>
              <w:autoSpaceDN/>
              <w:adjustRightInd/>
              <w:spacing w:line="240" w:lineRule="atLeast"/>
              <w:jc w:val="both"/>
              <w:rPr>
                <w:color w:val="000000"/>
                <w:spacing w:val="-2"/>
              </w:rPr>
            </w:pPr>
            <w:r>
              <w:rPr>
                <w:color w:val="000000"/>
                <w:spacing w:val="-2"/>
              </w:rPr>
              <w:t xml:space="preserve">Урановая терригенная наложенных впадин </w:t>
            </w:r>
            <w:r w:rsidRPr="007715E3">
              <w:rPr>
                <w:color w:val="000000"/>
                <w:spacing w:val="-2"/>
              </w:rPr>
              <w:t>(</w:t>
            </w:r>
            <w:r>
              <w:rPr>
                <w:color w:val="000000"/>
                <w:spacing w:val="-2"/>
                <w:lang w:val="en-US"/>
              </w:rPr>
              <w:t>U</w:t>
            </w:r>
            <w:r w:rsidRPr="007715E3">
              <w:rPr>
                <w:color w:val="000000"/>
                <w:spacing w:val="-2"/>
              </w:rPr>
              <w:t>)</w:t>
            </w:r>
          </w:p>
        </w:tc>
        <w:tc>
          <w:tcPr>
            <w:tcW w:w="2160" w:type="dxa"/>
            <w:tcBorders>
              <w:top w:val="single" w:sz="4" w:space="0" w:color="auto"/>
              <w:left w:val="single" w:sz="4" w:space="0" w:color="auto"/>
              <w:bottom w:val="single" w:sz="4" w:space="0" w:color="auto"/>
              <w:right w:val="single" w:sz="4" w:space="0" w:color="auto"/>
            </w:tcBorders>
          </w:tcPr>
          <w:p w:rsidR="007715E3" w:rsidRPr="00DF24FC" w:rsidRDefault="007715E3" w:rsidP="007715E3">
            <w:pPr>
              <w:autoSpaceDE/>
              <w:autoSpaceDN/>
              <w:adjustRightInd/>
              <w:spacing w:line="240" w:lineRule="atLeast"/>
              <w:jc w:val="center"/>
              <w:rPr>
                <w:color w:val="000000"/>
                <w:spacing w:val="-2"/>
              </w:rPr>
            </w:pPr>
            <w:r>
              <w:rPr>
                <w:color w:val="000000"/>
                <w:spacing w:val="-2"/>
              </w:rPr>
              <w:t>(1-</w:t>
            </w:r>
            <w:r>
              <w:rPr>
                <w:color w:val="000000"/>
                <w:spacing w:val="-2"/>
                <w:lang w:val="en-US"/>
              </w:rPr>
              <w:t>3</w:t>
            </w:r>
            <w:r>
              <w:rPr>
                <w:color w:val="000000"/>
                <w:spacing w:val="-2"/>
              </w:rPr>
              <w:t>)×10</w:t>
            </w:r>
            <w:r w:rsidRPr="007715E3">
              <w:rPr>
                <w:color w:val="000000"/>
                <w:spacing w:val="-2"/>
                <w:vertAlign w:val="superscript"/>
              </w:rPr>
              <w:t>4</w:t>
            </w:r>
          </w:p>
        </w:tc>
        <w:tc>
          <w:tcPr>
            <w:tcW w:w="2880" w:type="dxa"/>
            <w:tcBorders>
              <w:top w:val="single" w:sz="4" w:space="0" w:color="auto"/>
              <w:left w:val="single" w:sz="4" w:space="0" w:color="auto"/>
              <w:bottom w:val="single" w:sz="4" w:space="0" w:color="auto"/>
              <w:right w:val="single" w:sz="4" w:space="0" w:color="auto"/>
            </w:tcBorders>
          </w:tcPr>
          <w:p w:rsidR="007715E3" w:rsidRPr="007715E3" w:rsidRDefault="007715E3" w:rsidP="00DF24FC">
            <w:pPr>
              <w:autoSpaceDE/>
              <w:autoSpaceDN/>
              <w:adjustRightInd/>
              <w:spacing w:line="240" w:lineRule="atLeast"/>
              <w:jc w:val="center"/>
              <w:rPr>
                <w:color w:val="000000"/>
                <w:spacing w:val="-2"/>
              </w:rPr>
            </w:pPr>
            <w:r>
              <w:rPr>
                <w:color w:val="000000"/>
                <w:spacing w:val="-2"/>
              </w:rPr>
              <w:t>(1-5)×10</w:t>
            </w:r>
            <w:r w:rsidRPr="007715E3">
              <w:rPr>
                <w:color w:val="000000"/>
                <w:spacing w:val="-2"/>
                <w:vertAlign w:val="superscript"/>
              </w:rPr>
              <w:t>4</w:t>
            </w:r>
            <w:r>
              <w:rPr>
                <w:color w:val="000000"/>
                <w:spacing w:val="-2"/>
                <w:vertAlign w:val="superscript"/>
              </w:rPr>
              <w:t xml:space="preserve"> </w:t>
            </w:r>
            <w:r>
              <w:rPr>
                <w:color w:val="000000"/>
                <w:spacing w:val="-2"/>
              </w:rPr>
              <w:t>(0,5)</w:t>
            </w:r>
          </w:p>
        </w:tc>
      </w:tr>
    </w:tbl>
    <w:p w:rsidR="00FB3FD6" w:rsidRDefault="00FB3FD6" w:rsidP="00DF24FC">
      <w:pPr>
        <w:tabs>
          <w:tab w:val="left" w:leader="dot" w:pos="1061"/>
        </w:tabs>
        <w:ind w:firstLine="715"/>
        <w:jc w:val="both"/>
        <w:rPr>
          <w:rFonts w:eastAsiaTheme="minorEastAsia"/>
          <w:sz w:val="24"/>
          <w:szCs w:val="24"/>
        </w:rPr>
      </w:pPr>
    </w:p>
    <w:p w:rsidR="00683CE7" w:rsidRDefault="00683CE7" w:rsidP="00FB3FD6">
      <w:pPr>
        <w:pStyle w:val="2b"/>
        <w:spacing w:line="240" w:lineRule="auto"/>
        <w:ind w:right="-8" w:firstLine="426"/>
        <w:jc w:val="right"/>
        <w:rPr>
          <w:sz w:val="24"/>
        </w:rPr>
      </w:pPr>
    </w:p>
    <w:p w:rsidR="00FB3FD6" w:rsidRDefault="00FB3FD6" w:rsidP="00FB3FD6">
      <w:pPr>
        <w:pStyle w:val="2b"/>
        <w:spacing w:line="240" w:lineRule="auto"/>
        <w:ind w:right="-8" w:firstLine="426"/>
        <w:jc w:val="right"/>
        <w:rPr>
          <w:sz w:val="24"/>
        </w:rPr>
      </w:pPr>
      <w:r>
        <w:rPr>
          <w:sz w:val="24"/>
        </w:rPr>
        <w:t>Таблица 2</w:t>
      </w:r>
    </w:p>
    <w:p w:rsidR="00FB3FD6" w:rsidRDefault="00FB3FD6" w:rsidP="00FB3FD6">
      <w:pPr>
        <w:pStyle w:val="2b"/>
        <w:spacing w:line="240" w:lineRule="auto"/>
        <w:ind w:right="-8" w:firstLine="426"/>
        <w:jc w:val="center"/>
        <w:rPr>
          <w:sz w:val="24"/>
        </w:rPr>
      </w:pPr>
      <w:r>
        <w:rPr>
          <w:sz w:val="24"/>
        </w:rPr>
        <w:t>Удельная продуктивность рудоносных площадей для различных геолого-промышленных типов коренных месторождений золота в кг/км</w:t>
      </w:r>
      <w:r>
        <w:rPr>
          <w:sz w:val="24"/>
          <w:vertAlign w:val="superscript"/>
        </w:rPr>
        <w:t>2</w:t>
      </w:r>
      <w:r>
        <w:rPr>
          <w:sz w:val="24"/>
        </w:rPr>
        <w:t xml:space="preserve"> (ЦНИГРИ, 2002)</w:t>
      </w:r>
    </w:p>
    <w:p w:rsidR="00FB3FD6" w:rsidRPr="00C43C10" w:rsidRDefault="00FB3FD6" w:rsidP="00FB3FD6">
      <w:pPr>
        <w:pStyle w:val="2b"/>
        <w:spacing w:line="240" w:lineRule="auto"/>
        <w:ind w:right="-8" w:firstLine="426"/>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621"/>
        <w:gridCol w:w="1621"/>
        <w:gridCol w:w="1621"/>
        <w:gridCol w:w="1622"/>
      </w:tblGrid>
      <w:tr w:rsidR="00FB3FD6" w:rsidTr="00FB3FD6">
        <w:trPr>
          <w:tblHeader/>
        </w:trPr>
        <w:tc>
          <w:tcPr>
            <w:tcW w:w="3085" w:type="dxa"/>
            <w:vAlign w:val="center"/>
          </w:tcPr>
          <w:p w:rsidR="00FB3FD6" w:rsidRDefault="00FB3FD6" w:rsidP="00FB3FD6">
            <w:pPr>
              <w:pStyle w:val="2b"/>
              <w:spacing w:line="240" w:lineRule="auto"/>
              <w:ind w:right="-8" w:firstLine="0"/>
              <w:jc w:val="center"/>
              <w:rPr>
                <w:sz w:val="24"/>
              </w:rPr>
            </w:pPr>
            <w:r>
              <w:rPr>
                <w:sz w:val="24"/>
              </w:rPr>
              <w:t>Геолого-промышленные типы месторождений</w:t>
            </w:r>
          </w:p>
        </w:tc>
        <w:tc>
          <w:tcPr>
            <w:tcW w:w="1621" w:type="dxa"/>
            <w:vAlign w:val="center"/>
          </w:tcPr>
          <w:p w:rsidR="00FB3FD6" w:rsidRDefault="00B74E1E" w:rsidP="00FB3FD6">
            <w:pPr>
              <w:pStyle w:val="2b"/>
              <w:spacing w:line="240" w:lineRule="auto"/>
              <w:ind w:right="-8" w:firstLine="0"/>
              <w:jc w:val="center"/>
              <w:rPr>
                <w:sz w:val="24"/>
              </w:rPr>
            </w:pPr>
            <w:r>
              <w:rPr>
                <w:sz w:val="24"/>
              </w:rPr>
              <w:t>Минерагенические</w:t>
            </w:r>
            <w:r w:rsidR="00FB3FD6">
              <w:rPr>
                <w:sz w:val="24"/>
              </w:rPr>
              <w:t xml:space="preserve"> зоны</w:t>
            </w:r>
          </w:p>
        </w:tc>
        <w:tc>
          <w:tcPr>
            <w:tcW w:w="1621" w:type="dxa"/>
            <w:vAlign w:val="center"/>
          </w:tcPr>
          <w:p w:rsidR="00FB3FD6" w:rsidRDefault="00FB3FD6" w:rsidP="00FB3FD6">
            <w:pPr>
              <w:pStyle w:val="2b"/>
              <w:spacing w:line="240" w:lineRule="auto"/>
              <w:ind w:right="-8" w:firstLine="0"/>
              <w:jc w:val="center"/>
              <w:rPr>
                <w:sz w:val="24"/>
              </w:rPr>
            </w:pPr>
            <w:r>
              <w:rPr>
                <w:sz w:val="24"/>
              </w:rPr>
              <w:t>Рудные районы</w:t>
            </w:r>
          </w:p>
        </w:tc>
        <w:tc>
          <w:tcPr>
            <w:tcW w:w="1621" w:type="dxa"/>
            <w:vAlign w:val="center"/>
          </w:tcPr>
          <w:p w:rsidR="00FB3FD6" w:rsidRDefault="00FB3FD6" w:rsidP="00FB3FD6">
            <w:pPr>
              <w:pStyle w:val="2b"/>
              <w:spacing w:line="240" w:lineRule="auto"/>
              <w:ind w:right="-8" w:firstLine="0"/>
              <w:jc w:val="center"/>
              <w:rPr>
                <w:sz w:val="24"/>
              </w:rPr>
            </w:pPr>
            <w:r>
              <w:rPr>
                <w:sz w:val="24"/>
              </w:rPr>
              <w:t>Рудные узлы</w:t>
            </w:r>
          </w:p>
        </w:tc>
        <w:tc>
          <w:tcPr>
            <w:tcW w:w="1622" w:type="dxa"/>
            <w:vAlign w:val="center"/>
          </w:tcPr>
          <w:p w:rsidR="00FB3FD6" w:rsidRDefault="00FB3FD6" w:rsidP="00FB3FD6">
            <w:pPr>
              <w:pStyle w:val="2b"/>
              <w:spacing w:line="240" w:lineRule="auto"/>
              <w:ind w:right="-8" w:firstLine="0"/>
              <w:jc w:val="center"/>
              <w:rPr>
                <w:sz w:val="24"/>
              </w:rPr>
            </w:pPr>
            <w:r>
              <w:rPr>
                <w:sz w:val="24"/>
              </w:rPr>
              <w:t>Рудные поля</w:t>
            </w:r>
          </w:p>
        </w:tc>
      </w:tr>
      <w:tr w:rsidR="00FB3FD6" w:rsidTr="00FB3FD6">
        <w:trPr>
          <w:cantSplit/>
        </w:trPr>
        <w:tc>
          <w:tcPr>
            <w:tcW w:w="3085" w:type="dxa"/>
            <w:vAlign w:val="center"/>
          </w:tcPr>
          <w:p w:rsidR="00FB3FD6" w:rsidRDefault="00FB3FD6" w:rsidP="00FB3FD6">
            <w:pPr>
              <w:pStyle w:val="2b"/>
              <w:spacing w:line="240" w:lineRule="auto"/>
              <w:ind w:right="-8" w:firstLine="0"/>
              <w:jc w:val="left"/>
              <w:rPr>
                <w:sz w:val="24"/>
              </w:rPr>
            </w:pPr>
            <w:r>
              <w:rPr>
                <w:sz w:val="24"/>
              </w:rPr>
              <w:t>В вулкано-плутонических поясах и областях ТМА</w:t>
            </w:r>
          </w:p>
        </w:tc>
        <w:tc>
          <w:tcPr>
            <w:tcW w:w="1621" w:type="dxa"/>
            <w:vAlign w:val="center"/>
          </w:tcPr>
          <w:p w:rsidR="00FB3FD6" w:rsidRDefault="00FB3FD6" w:rsidP="00FB3FD6">
            <w:pPr>
              <w:pStyle w:val="2b"/>
              <w:spacing w:line="240" w:lineRule="auto"/>
              <w:ind w:right="-8" w:firstLine="0"/>
              <w:jc w:val="left"/>
              <w:rPr>
                <w:sz w:val="24"/>
              </w:rPr>
            </w:pPr>
            <w:r>
              <w:rPr>
                <w:sz w:val="24"/>
              </w:rPr>
              <w:t>5-10</w:t>
            </w:r>
          </w:p>
        </w:tc>
        <w:tc>
          <w:tcPr>
            <w:tcW w:w="1621" w:type="dxa"/>
            <w:vAlign w:val="center"/>
          </w:tcPr>
          <w:p w:rsidR="00FB3FD6" w:rsidRDefault="00FB3FD6" w:rsidP="00FB3FD6">
            <w:pPr>
              <w:pStyle w:val="2b"/>
              <w:spacing w:line="240" w:lineRule="auto"/>
              <w:ind w:right="-8" w:firstLine="0"/>
              <w:jc w:val="left"/>
              <w:rPr>
                <w:sz w:val="24"/>
              </w:rPr>
            </w:pPr>
            <w:r>
              <w:rPr>
                <w:sz w:val="24"/>
              </w:rPr>
              <w:t>50-120</w:t>
            </w:r>
          </w:p>
        </w:tc>
        <w:tc>
          <w:tcPr>
            <w:tcW w:w="1621" w:type="dxa"/>
            <w:vAlign w:val="center"/>
          </w:tcPr>
          <w:p w:rsidR="00FB3FD6" w:rsidRDefault="00FB3FD6" w:rsidP="00FB3FD6">
            <w:pPr>
              <w:pStyle w:val="2b"/>
              <w:spacing w:line="240" w:lineRule="auto"/>
              <w:ind w:right="-8" w:firstLine="0"/>
              <w:jc w:val="left"/>
              <w:rPr>
                <w:sz w:val="24"/>
              </w:rPr>
            </w:pPr>
            <w:r>
              <w:rPr>
                <w:sz w:val="24"/>
              </w:rPr>
              <w:t>200-800</w:t>
            </w:r>
          </w:p>
        </w:tc>
        <w:tc>
          <w:tcPr>
            <w:tcW w:w="1622" w:type="dxa"/>
            <w:vAlign w:val="center"/>
          </w:tcPr>
          <w:p w:rsidR="00FB3FD6" w:rsidRDefault="00FB3FD6" w:rsidP="00FB3FD6">
            <w:pPr>
              <w:pStyle w:val="2b"/>
              <w:spacing w:line="240" w:lineRule="auto"/>
              <w:ind w:right="-8" w:firstLine="0"/>
              <w:jc w:val="left"/>
              <w:rPr>
                <w:sz w:val="24"/>
              </w:rPr>
            </w:pP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1000-5000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Жильные и минерализованные зоны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5000-15000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Штокверки</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15000-30000</w:t>
            </w:r>
          </w:p>
        </w:tc>
      </w:tr>
      <w:tr w:rsidR="00FB3FD6" w:rsidTr="00FB3FD6">
        <w:trPr>
          <w:cantSplit/>
        </w:trPr>
        <w:tc>
          <w:tcPr>
            <w:tcW w:w="3085" w:type="dxa"/>
            <w:vAlign w:val="center"/>
          </w:tcPr>
          <w:p w:rsidR="00FB3FD6" w:rsidRDefault="00FB3FD6" w:rsidP="00FB3FD6">
            <w:pPr>
              <w:pStyle w:val="2b"/>
              <w:spacing w:line="240" w:lineRule="auto"/>
              <w:ind w:right="-8" w:firstLine="0"/>
              <w:jc w:val="left"/>
              <w:rPr>
                <w:sz w:val="24"/>
              </w:rPr>
            </w:pPr>
            <w:r>
              <w:rPr>
                <w:sz w:val="24"/>
              </w:rPr>
              <w:t>В терригенных комплексах миогеосинклиналей</w:t>
            </w:r>
          </w:p>
        </w:tc>
        <w:tc>
          <w:tcPr>
            <w:tcW w:w="1621" w:type="dxa"/>
            <w:vAlign w:val="center"/>
          </w:tcPr>
          <w:p w:rsidR="00FB3FD6" w:rsidRDefault="00FB3FD6" w:rsidP="00FB3FD6">
            <w:pPr>
              <w:pStyle w:val="2b"/>
              <w:spacing w:line="240" w:lineRule="auto"/>
              <w:ind w:right="-8" w:firstLine="0"/>
              <w:jc w:val="left"/>
              <w:rPr>
                <w:sz w:val="24"/>
              </w:rPr>
            </w:pPr>
            <w:r>
              <w:rPr>
                <w:sz w:val="24"/>
              </w:rPr>
              <w:t>8-12</w:t>
            </w:r>
          </w:p>
        </w:tc>
        <w:tc>
          <w:tcPr>
            <w:tcW w:w="1621" w:type="dxa"/>
            <w:vAlign w:val="center"/>
          </w:tcPr>
          <w:p w:rsidR="00FB3FD6" w:rsidRDefault="00FB3FD6" w:rsidP="00FB3FD6">
            <w:pPr>
              <w:pStyle w:val="2b"/>
              <w:spacing w:line="240" w:lineRule="auto"/>
              <w:ind w:right="-8" w:firstLine="0"/>
              <w:jc w:val="left"/>
              <w:rPr>
                <w:sz w:val="24"/>
              </w:rPr>
            </w:pPr>
            <w:r>
              <w:rPr>
                <w:sz w:val="24"/>
              </w:rPr>
              <w:t>50-200</w:t>
            </w:r>
          </w:p>
        </w:tc>
        <w:tc>
          <w:tcPr>
            <w:tcW w:w="1621" w:type="dxa"/>
            <w:vAlign w:val="center"/>
          </w:tcPr>
          <w:p w:rsidR="00FB3FD6" w:rsidRDefault="00FB3FD6" w:rsidP="00FB3FD6">
            <w:pPr>
              <w:pStyle w:val="2b"/>
              <w:spacing w:line="240" w:lineRule="auto"/>
              <w:ind w:right="-8" w:firstLine="0"/>
              <w:jc w:val="left"/>
              <w:rPr>
                <w:sz w:val="24"/>
              </w:rPr>
            </w:pPr>
            <w:r>
              <w:rPr>
                <w:sz w:val="24"/>
              </w:rPr>
              <w:t>200-800</w:t>
            </w:r>
          </w:p>
        </w:tc>
        <w:tc>
          <w:tcPr>
            <w:tcW w:w="1622" w:type="dxa"/>
            <w:vAlign w:val="center"/>
          </w:tcPr>
          <w:p w:rsidR="00FB3FD6" w:rsidRDefault="00FB3FD6" w:rsidP="00FB3FD6">
            <w:pPr>
              <w:pStyle w:val="2b"/>
              <w:spacing w:line="240" w:lineRule="auto"/>
              <w:ind w:right="-8" w:firstLine="0"/>
              <w:jc w:val="left"/>
              <w:rPr>
                <w:sz w:val="24"/>
              </w:rPr>
            </w:pP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1000-5000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Жильные и минерализованные зоны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10000-30000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Штокверки</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30000-80000</w:t>
            </w:r>
          </w:p>
        </w:tc>
      </w:tr>
      <w:tr w:rsidR="00FB3FD6" w:rsidTr="00FB3FD6">
        <w:trPr>
          <w:cantSplit/>
        </w:trPr>
        <w:tc>
          <w:tcPr>
            <w:tcW w:w="3085" w:type="dxa"/>
            <w:vAlign w:val="center"/>
          </w:tcPr>
          <w:p w:rsidR="00FB3FD6" w:rsidRDefault="00FB3FD6" w:rsidP="00FB3FD6">
            <w:pPr>
              <w:pStyle w:val="2b"/>
              <w:spacing w:line="240" w:lineRule="auto"/>
              <w:ind w:right="-8" w:firstLine="0"/>
              <w:jc w:val="left"/>
              <w:rPr>
                <w:sz w:val="24"/>
              </w:rPr>
            </w:pPr>
            <w:r>
              <w:rPr>
                <w:sz w:val="24"/>
              </w:rPr>
              <w:t>В вулканогенно-кремнистых комплексах эвгеосинклиналей</w:t>
            </w:r>
          </w:p>
        </w:tc>
        <w:tc>
          <w:tcPr>
            <w:tcW w:w="1621" w:type="dxa"/>
            <w:vAlign w:val="center"/>
          </w:tcPr>
          <w:p w:rsidR="00FB3FD6" w:rsidRDefault="00FB3FD6" w:rsidP="00FB3FD6">
            <w:pPr>
              <w:pStyle w:val="2b"/>
              <w:spacing w:line="240" w:lineRule="auto"/>
              <w:ind w:right="-8" w:firstLine="0"/>
              <w:jc w:val="left"/>
              <w:rPr>
                <w:sz w:val="24"/>
              </w:rPr>
            </w:pPr>
            <w:r>
              <w:rPr>
                <w:sz w:val="24"/>
              </w:rPr>
              <w:t>10-15</w:t>
            </w:r>
          </w:p>
        </w:tc>
        <w:tc>
          <w:tcPr>
            <w:tcW w:w="1621" w:type="dxa"/>
            <w:vAlign w:val="center"/>
          </w:tcPr>
          <w:p w:rsidR="00FB3FD6" w:rsidRDefault="00FB3FD6" w:rsidP="00FB3FD6">
            <w:pPr>
              <w:pStyle w:val="2b"/>
              <w:spacing w:line="240" w:lineRule="auto"/>
              <w:ind w:right="-8" w:firstLine="0"/>
              <w:jc w:val="left"/>
              <w:rPr>
                <w:sz w:val="24"/>
              </w:rPr>
            </w:pPr>
            <w:r>
              <w:rPr>
                <w:sz w:val="24"/>
              </w:rPr>
              <w:t>50-200</w:t>
            </w:r>
          </w:p>
        </w:tc>
        <w:tc>
          <w:tcPr>
            <w:tcW w:w="1621" w:type="dxa"/>
            <w:vAlign w:val="center"/>
          </w:tcPr>
          <w:p w:rsidR="00FB3FD6" w:rsidRDefault="00FB3FD6" w:rsidP="00FB3FD6">
            <w:pPr>
              <w:pStyle w:val="2b"/>
              <w:spacing w:line="240" w:lineRule="auto"/>
              <w:ind w:right="-8" w:firstLine="0"/>
              <w:jc w:val="left"/>
              <w:rPr>
                <w:sz w:val="24"/>
              </w:rPr>
            </w:pPr>
            <w:r>
              <w:rPr>
                <w:sz w:val="24"/>
              </w:rPr>
              <w:t>500-1000</w:t>
            </w:r>
          </w:p>
        </w:tc>
        <w:tc>
          <w:tcPr>
            <w:tcW w:w="1622" w:type="dxa"/>
            <w:vAlign w:val="center"/>
          </w:tcPr>
          <w:p w:rsidR="00FB3FD6" w:rsidRDefault="00FB3FD6" w:rsidP="00FB3FD6">
            <w:pPr>
              <w:pStyle w:val="2b"/>
              <w:spacing w:line="240" w:lineRule="auto"/>
              <w:ind w:right="-8" w:firstLine="0"/>
              <w:jc w:val="left"/>
              <w:rPr>
                <w:sz w:val="24"/>
              </w:rPr>
            </w:pP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4000-8000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Жильные и минерализованные зоны</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2000-3000</w:t>
            </w:r>
          </w:p>
        </w:tc>
      </w:tr>
      <w:tr w:rsidR="00FB3FD6" w:rsidTr="00FB3FD6">
        <w:tc>
          <w:tcPr>
            <w:tcW w:w="3085" w:type="dxa"/>
            <w:vAlign w:val="center"/>
          </w:tcPr>
          <w:p w:rsidR="00FB3FD6" w:rsidRDefault="00FB3FD6" w:rsidP="00FB3FD6">
            <w:pPr>
              <w:pStyle w:val="2b"/>
              <w:spacing w:line="240" w:lineRule="auto"/>
              <w:ind w:right="-8" w:firstLine="0"/>
              <w:jc w:val="left"/>
              <w:rPr>
                <w:sz w:val="24"/>
              </w:rPr>
            </w:pPr>
            <w:r>
              <w:rPr>
                <w:sz w:val="24"/>
              </w:rPr>
              <w:t>Штокверки</w:t>
            </w: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1" w:type="dxa"/>
            <w:vAlign w:val="center"/>
          </w:tcPr>
          <w:p w:rsidR="00FB3FD6" w:rsidRDefault="00FB3FD6" w:rsidP="00FB3FD6">
            <w:pPr>
              <w:pStyle w:val="2b"/>
              <w:spacing w:line="240" w:lineRule="auto"/>
              <w:ind w:right="-8" w:firstLine="0"/>
              <w:jc w:val="left"/>
              <w:rPr>
                <w:sz w:val="24"/>
              </w:rPr>
            </w:pPr>
          </w:p>
        </w:tc>
        <w:tc>
          <w:tcPr>
            <w:tcW w:w="1622" w:type="dxa"/>
            <w:vAlign w:val="center"/>
          </w:tcPr>
          <w:p w:rsidR="00FB3FD6" w:rsidRDefault="00FB3FD6" w:rsidP="00FB3FD6">
            <w:pPr>
              <w:pStyle w:val="2b"/>
              <w:spacing w:line="240" w:lineRule="auto"/>
              <w:ind w:right="-8" w:firstLine="0"/>
              <w:jc w:val="left"/>
              <w:rPr>
                <w:sz w:val="24"/>
              </w:rPr>
            </w:pPr>
            <w:r>
              <w:rPr>
                <w:sz w:val="24"/>
              </w:rPr>
              <w:t>4000-6000</w:t>
            </w:r>
          </w:p>
        </w:tc>
      </w:tr>
    </w:tbl>
    <w:p w:rsidR="00FB3FD6" w:rsidRDefault="00FB3FD6" w:rsidP="00DF24FC">
      <w:pPr>
        <w:tabs>
          <w:tab w:val="left" w:leader="dot" w:pos="1061"/>
        </w:tabs>
        <w:ind w:firstLine="715"/>
        <w:jc w:val="both"/>
        <w:rPr>
          <w:rFonts w:eastAsiaTheme="minorEastAsia"/>
          <w:sz w:val="24"/>
          <w:szCs w:val="24"/>
        </w:rPr>
      </w:pPr>
    </w:p>
    <w:p w:rsidR="00FB3FD6" w:rsidRPr="00DF24FC" w:rsidRDefault="00FB3FD6" w:rsidP="00FB3FD6">
      <w:pPr>
        <w:tabs>
          <w:tab w:val="left" w:leader="dot" w:pos="1061"/>
        </w:tabs>
        <w:ind w:firstLine="715"/>
        <w:jc w:val="both"/>
        <w:rPr>
          <w:rFonts w:eastAsiaTheme="minorEastAsia"/>
          <w:sz w:val="24"/>
          <w:szCs w:val="24"/>
        </w:rPr>
      </w:pPr>
      <w:r w:rsidRPr="00DF24FC">
        <w:rPr>
          <w:rFonts w:eastAsiaTheme="minorEastAsia"/>
          <w:sz w:val="24"/>
          <w:szCs w:val="24"/>
        </w:rPr>
        <w:lastRenderedPageBreak/>
        <w:t xml:space="preserve">Кроме коэффициента подобия, могут применяться и другие, отражающие специфику отдельных геолого-промышленных типов эталонных объектов, величины которых должны быть обоснованы. </w:t>
      </w:r>
    </w:p>
    <w:p w:rsidR="00FB3FD6" w:rsidRPr="00DF24FC" w:rsidRDefault="00FB3FD6" w:rsidP="00FB3FD6">
      <w:pPr>
        <w:tabs>
          <w:tab w:val="left" w:leader="dot" w:pos="1061"/>
        </w:tabs>
        <w:ind w:firstLine="715"/>
        <w:jc w:val="both"/>
        <w:rPr>
          <w:rFonts w:eastAsiaTheme="minorEastAsia"/>
          <w:sz w:val="24"/>
          <w:szCs w:val="24"/>
        </w:rPr>
      </w:pPr>
      <w:r w:rsidRPr="00DF24FC">
        <w:rPr>
          <w:rFonts w:eastAsiaTheme="minorEastAsia"/>
          <w:sz w:val="24"/>
          <w:szCs w:val="24"/>
        </w:rPr>
        <w:t>Для метода аналогии могут использоваться также (статистические) геолого-промышленные модели месторождений. Вариации запасов полезных ископаемых в различных геолого-промышленных типах ограничиваются, как правило, собственными диапазонами, что позволяет скорректировать оценки, полученные через площадную (объемную) продуктивность объектов.</w:t>
      </w:r>
    </w:p>
    <w:p w:rsidR="00DF24FC" w:rsidRDefault="00DF24FC" w:rsidP="00EA797C">
      <w:pPr>
        <w:tabs>
          <w:tab w:val="left" w:leader="dot" w:pos="1061"/>
        </w:tabs>
        <w:ind w:firstLine="715"/>
        <w:jc w:val="both"/>
        <w:rPr>
          <w:rFonts w:eastAsiaTheme="minorEastAsia"/>
          <w:sz w:val="24"/>
          <w:szCs w:val="24"/>
        </w:rPr>
      </w:pPr>
      <w:r w:rsidRPr="00EA797C">
        <w:rPr>
          <w:rFonts w:eastAsiaTheme="minorEastAsia"/>
          <w:sz w:val="24"/>
          <w:szCs w:val="24"/>
        </w:rPr>
        <w:t xml:space="preserve">Прогнозные ресурсы получают положительную геолого-экономическую оценку при условии, если их масштабы и качество свидетельствуют о возможности открытия на прогнозной территории экономически значимого объекта, исходя из его вероятностных параметров и требований к тому, что месторождение не должно быть меньше по размеру и хуже по качеству среднего месторождения в ранговом ряду экономически значимых объектов соответствующего геолого-промышленного типа. </w:t>
      </w:r>
    </w:p>
    <w:p w:rsidR="00EA797C" w:rsidRPr="00DF24FC" w:rsidRDefault="00EA797C" w:rsidP="00EA797C">
      <w:pPr>
        <w:tabs>
          <w:tab w:val="left" w:leader="dot" w:pos="1061"/>
        </w:tabs>
        <w:ind w:firstLine="715"/>
        <w:jc w:val="both"/>
        <w:rPr>
          <w:rFonts w:eastAsiaTheme="majorEastAsia"/>
          <w:b/>
        </w:rPr>
      </w:pPr>
    </w:p>
    <w:p w:rsidR="00DF24FC" w:rsidRPr="00DF24FC" w:rsidRDefault="007C388A" w:rsidP="00DF24FC">
      <w:pPr>
        <w:ind w:firstLine="715"/>
        <w:rPr>
          <w:rFonts w:eastAsiaTheme="majorEastAsia"/>
          <w:b/>
          <w:sz w:val="24"/>
          <w:szCs w:val="24"/>
        </w:rPr>
      </w:pPr>
      <w:r>
        <w:rPr>
          <w:rFonts w:eastAsiaTheme="majorEastAsia"/>
          <w:b/>
          <w:sz w:val="24"/>
          <w:szCs w:val="24"/>
        </w:rPr>
        <w:t>2</w:t>
      </w:r>
      <w:r w:rsidR="0066601A">
        <w:rPr>
          <w:rFonts w:eastAsiaTheme="majorEastAsia"/>
          <w:b/>
          <w:sz w:val="24"/>
          <w:szCs w:val="24"/>
        </w:rPr>
        <w:t xml:space="preserve">.2 </w:t>
      </w:r>
      <w:r w:rsidR="00DF24FC" w:rsidRPr="00DF24FC">
        <w:rPr>
          <w:rFonts w:eastAsiaTheme="majorEastAsia"/>
          <w:b/>
          <w:sz w:val="24"/>
          <w:szCs w:val="24"/>
        </w:rPr>
        <w:t>Метод экспертных оценок</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 xml:space="preserve">В случае резкой «информационной недостаточности», при отсутствии эталонов, слабой изученности оцениваемого объекта, при прогнозе месторождений новых геолого-промышленных типов, уникальных объектов и т. п. применяются методы экспертных оценок. В то же время правильно организованная экспертная оценка может применяться практически во всех случаях оценки </w:t>
      </w:r>
      <w:r w:rsidR="00346246">
        <w:rPr>
          <w:rFonts w:eastAsiaTheme="majorEastAsia"/>
          <w:sz w:val="24"/>
          <w:szCs w:val="24"/>
        </w:rPr>
        <w:t>минерагенич</w:t>
      </w:r>
      <w:r w:rsidRPr="00DF24FC">
        <w:rPr>
          <w:rFonts w:eastAsiaTheme="majorEastAsia"/>
          <w:sz w:val="24"/>
          <w:szCs w:val="24"/>
        </w:rPr>
        <w:t>еского потенциала (</w:t>
      </w:r>
      <w:r w:rsidR="00346246">
        <w:rPr>
          <w:rFonts w:eastAsiaTheme="majorEastAsia"/>
          <w:sz w:val="24"/>
          <w:szCs w:val="24"/>
        </w:rPr>
        <w:t>минерагенич</w:t>
      </w:r>
      <w:r w:rsidRPr="00DF24FC">
        <w:rPr>
          <w:rFonts w:eastAsiaTheme="majorEastAsia"/>
          <w:sz w:val="24"/>
          <w:szCs w:val="24"/>
        </w:rPr>
        <w:t>еских ресурсов) и прогнозных ресурсов. Ее элементы, как и суждения по аналогии, в той или иной мере присутствуют при оценке любым методом. Часто производится экспертная «корректировка» прогнозных оценок, полученных другими методами.</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Оценку прогнозных ресурсов или ее корректировку может производить один эксперт (простая экспертиза) или группа экспертов, то есть используются индивидуальный или коллективный опыт, интуиция и знание исследователей. В последнем случае полученные прогнозные оценки отражают коллективное мнение группы экспертов, превосходящее по надежности индивидуальное суждение.</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 xml:space="preserve">Существует несколько методов экспертных оценок в зависимости от приемов организации опроса, подбора экспертов, последующей математико-статистической обработки результатов опроса (Бешелев, Гуревич, 1980). При геологическом прогнозе применяются главным образом два наиболее известных из них </w:t>
      </w:r>
      <w:r w:rsidR="002723A4">
        <w:rPr>
          <w:rFonts w:eastAsiaTheme="majorEastAsia"/>
          <w:sz w:val="24"/>
          <w:szCs w:val="24"/>
        </w:rPr>
        <w:t>-</w:t>
      </w:r>
      <w:r w:rsidRPr="00DF24FC">
        <w:rPr>
          <w:rFonts w:eastAsiaTheme="majorEastAsia"/>
          <w:sz w:val="24"/>
          <w:szCs w:val="24"/>
        </w:rPr>
        <w:t xml:space="preserve"> Монте-Карло и Дельфи (Белонин, 1978; Бугаец, 1986), не считая упрощенных способов организации и обработки экспертных данных путем простого усреднения полученных оценок.</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При применении любого метода экспертной оценки можно различать два подхода: экспертная оценка цели прогноза и экспертная оценка р</w:t>
      </w:r>
      <w:r w:rsidR="002723A4">
        <w:rPr>
          <w:rFonts w:eastAsiaTheme="majorEastAsia"/>
          <w:sz w:val="24"/>
          <w:szCs w:val="24"/>
        </w:rPr>
        <w:t>азличных факторов, предопределя</w:t>
      </w:r>
      <w:r w:rsidRPr="00DF24FC">
        <w:rPr>
          <w:rFonts w:eastAsiaTheme="majorEastAsia"/>
          <w:sz w:val="24"/>
          <w:szCs w:val="24"/>
        </w:rPr>
        <w:t>ющих состояние цели прогноза. В последнем случае оценка прогнозных ресурсов производится по тем или иным формулам прямого расчета. Однако значения входящих в формулу параметров определяются по результатам экспертизы.</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 xml:space="preserve">Сущность оценки прогнозных ресурсов по методу Монте-Карло заключается в следующем. Каждый эксперт указывает интервал две крайние оценки </w:t>
      </w:r>
      <w:r w:rsidR="00346246">
        <w:rPr>
          <w:rFonts w:eastAsiaTheme="majorEastAsia"/>
          <w:sz w:val="24"/>
          <w:szCs w:val="24"/>
        </w:rPr>
        <w:t>минерагенич</w:t>
      </w:r>
      <w:r w:rsidRPr="00DF24FC">
        <w:rPr>
          <w:rFonts w:eastAsiaTheme="majorEastAsia"/>
          <w:sz w:val="24"/>
          <w:szCs w:val="24"/>
        </w:rPr>
        <w:t xml:space="preserve">еских или прогнозных ресурсов, в некоторых модификациях метода также и ряд других возможных оценок и их вероятности (так называемые субъективные вероятности). Получив достаточно много таких оценок и предположив на том или ином основании вид функции их распределения, </w:t>
      </w:r>
      <w:proofErr w:type="gramStart"/>
      <w:r w:rsidR="004E38B4" w:rsidRPr="00DF24FC">
        <w:rPr>
          <w:rFonts w:eastAsiaTheme="majorEastAsia"/>
          <w:sz w:val="24"/>
          <w:szCs w:val="24"/>
        </w:rPr>
        <w:t>рассчитывают</w:t>
      </w:r>
      <w:proofErr w:type="gramEnd"/>
      <w:r w:rsidRPr="00DF24FC">
        <w:rPr>
          <w:rFonts w:eastAsiaTheme="majorEastAsia"/>
          <w:sz w:val="24"/>
          <w:szCs w:val="24"/>
        </w:rPr>
        <w:t xml:space="preserve"> как параметры последнего среднее арифметическое, моду</w:t>
      </w:r>
      <w:r w:rsidR="00377BD4">
        <w:rPr>
          <w:rFonts w:eastAsiaTheme="majorEastAsia"/>
          <w:sz w:val="24"/>
          <w:szCs w:val="24"/>
        </w:rPr>
        <w:t>ль</w:t>
      </w:r>
      <w:r w:rsidRPr="00DF24FC">
        <w:rPr>
          <w:rFonts w:eastAsiaTheme="majorEastAsia"/>
          <w:sz w:val="24"/>
          <w:szCs w:val="24"/>
        </w:rPr>
        <w:t xml:space="preserve">, дисперсию этих чисел. В качестве наиболее вероятной оценки прогнозных ресурсов принимается среднеарифметическое или модальное </w:t>
      </w:r>
      <w:proofErr w:type="gramStart"/>
      <w:r w:rsidRPr="00DF24FC">
        <w:rPr>
          <w:rFonts w:eastAsiaTheme="majorEastAsia"/>
          <w:sz w:val="24"/>
          <w:szCs w:val="24"/>
        </w:rPr>
        <w:t>значение</w:t>
      </w:r>
      <w:proofErr w:type="gramEnd"/>
      <w:r w:rsidRPr="00DF24FC">
        <w:rPr>
          <w:rFonts w:eastAsiaTheme="majorEastAsia"/>
          <w:sz w:val="24"/>
          <w:szCs w:val="24"/>
        </w:rPr>
        <w:t xml:space="preserve"> или указывается вероятностная кривая возможных оценок ресурсов.</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 xml:space="preserve">Широко известен и другой метод экспертной оценки метод Дельфи, использующий усредненные данные ряда параллельных экспертиз. Для процедур сбора и обработки данных по методу Дельфи характерны анонимность, регулируемая обратная связь и групповой </w:t>
      </w:r>
      <w:r w:rsidRPr="00DF24FC">
        <w:rPr>
          <w:rFonts w:eastAsiaTheme="majorEastAsia"/>
          <w:sz w:val="24"/>
          <w:szCs w:val="24"/>
        </w:rPr>
        <w:lastRenderedPageBreak/>
        <w:t>ответ (Бешелев, Гуревич, 1980). Анонимность достигается спецификой индивидуального опроса. Регулируемая обратная связь происходит за счет проведения нескольких туров опроса (до 4</w:t>
      </w:r>
      <w:r w:rsidR="00377BD4">
        <w:rPr>
          <w:rFonts w:eastAsiaTheme="majorEastAsia"/>
          <w:sz w:val="24"/>
          <w:szCs w:val="24"/>
        </w:rPr>
        <w:t>-</w:t>
      </w:r>
      <w:r w:rsidRPr="00DF24FC">
        <w:rPr>
          <w:rFonts w:eastAsiaTheme="majorEastAsia"/>
          <w:sz w:val="24"/>
          <w:szCs w:val="24"/>
        </w:rPr>
        <w:t>5), обработки результатов статистическими методами и сообщения их экспертам. С помощью статистических приемов уменьшается разброс индивидуальных оценок и получается групповой ответ, в котором правильно отражено мнение каждого эксперта.</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Метод Дельфи широко используется для долгосрочного прогнозирования в различных областях, причем существует множество его модификаций. Описание алгоритма работы по методу Дельфи приведено, в частности, в книге С.Д. Бешелева и Ф.Г. Гуревича (1980). В этой работе также всесторонне рассмотрены вопросы подготовки экспертиз.</w:t>
      </w:r>
    </w:p>
    <w:p w:rsidR="00DF24FC" w:rsidRPr="00DF24FC" w:rsidRDefault="00DF24FC" w:rsidP="00DF24FC">
      <w:pPr>
        <w:ind w:firstLine="715"/>
        <w:jc w:val="both"/>
        <w:rPr>
          <w:rFonts w:eastAsiaTheme="majorEastAsia"/>
          <w:sz w:val="24"/>
          <w:szCs w:val="24"/>
        </w:rPr>
      </w:pPr>
      <w:r w:rsidRPr="00DF24FC">
        <w:rPr>
          <w:rFonts w:eastAsiaTheme="majorEastAsia"/>
          <w:sz w:val="24"/>
          <w:szCs w:val="24"/>
        </w:rPr>
        <w:t xml:space="preserve">Примеров сложно организованных и тщательных в методическом отношении экспертиз для оценки </w:t>
      </w:r>
      <w:r w:rsidR="00346246">
        <w:rPr>
          <w:rFonts w:eastAsiaTheme="majorEastAsia"/>
          <w:sz w:val="24"/>
          <w:szCs w:val="24"/>
        </w:rPr>
        <w:t>минерагенич</w:t>
      </w:r>
      <w:r w:rsidRPr="00DF24FC">
        <w:rPr>
          <w:rFonts w:eastAsiaTheme="majorEastAsia"/>
          <w:sz w:val="24"/>
          <w:szCs w:val="24"/>
        </w:rPr>
        <w:t>еского потенциала (</w:t>
      </w:r>
      <w:r w:rsidR="00346246">
        <w:rPr>
          <w:rFonts w:eastAsiaTheme="majorEastAsia"/>
          <w:sz w:val="24"/>
          <w:szCs w:val="24"/>
        </w:rPr>
        <w:t>минерагенич</w:t>
      </w:r>
      <w:r w:rsidRPr="00DF24FC">
        <w:rPr>
          <w:rFonts w:eastAsiaTheme="majorEastAsia"/>
          <w:sz w:val="24"/>
          <w:szCs w:val="24"/>
        </w:rPr>
        <w:t>еских ресурсов) и прогнозных ресурсов объектов различного ранга очень немного. Как уже отмечалось, методически простые приемы экспертных оценок прогнозных ресурсов, включая оценки, даваемые одним экспертом, распространены довольно широко и практически (во всяком случае, на стадии апробации и утверждения) всегда присутствуют при прогнозных оценках ресурсов минерального сырья любыми методами.</w:t>
      </w:r>
    </w:p>
    <w:p w:rsidR="00DF24FC" w:rsidRPr="00DF24FC" w:rsidRDefault="00DF24FC" w:rsidP="00DF24FC">
      <w:pPr>
        <w:jc w:val="center"/>
      </w:pPr>
    </w:p>
    <w:p w:rsidR="00DF24FC" w:rsidRPr="00673F2E" w:rsidRDefault="007C388A" w:rsidP="00683CE7">
      <w:pPr>
        <w:ind w:firstLine="709"/>
        <w:jc w:val="both"/>
        <w:rPr>
          <w:b/>
          <w:sz w:val="24"/>
          <w:szCs w:val="24"/>
        </w:rPr>
      </w:pPr>
      <w:r w:rsidRPr="00BD3683">
        <w:rPr>
          <w:b/>
          <w:sz w:val="24"/>
          <w:szCs w:val="24"/>
        </w:rPr>
        <w:t>2</w:t>
      </w:r>
      <w:r w:rsidR="000C216A" w:rsidRPr="00BD3683">
        <w:rPr>
          <w:b/>
          <w:sz w:val="24"/>
          <w:szCs w:val="24"/>
        </w:rPr>
        <w:t xml:space="preserve">.3. </w:t>
      </w:r>
      <w:r w:rsidRPr="00BD3683">
        <w:rPr>
          <w:b/>
          <w:kern w:val="24"/>
          <w:sz w:val="24"/>
        </w:rPr>
        <w:t>Оценка</w:t>
      </w:r>
      <w:r w:rsidRPr="00DF24FC">
        <w:rPr>
          <w:b/>
          <w:kern w:val="24"/>
          <w:sz w:val="24"/>
        </w:rPr>
        <w:t xml:space="preserve"> прогнозных ресурсов </w:t>
      </w:r>
      <w:r w:rsidR="002F376E">
        <w:rPr>
          <w:b/>
          <w:sz w:val="24"/>
          <w:szCs w:val="24"/>
        </w:rPr>
        <w:t>по результатам литохимической съемки</w:t>
      </w:r>
      <w:r w:rsidR="00673F2E">
        <w:rPr>
          <w:b/>
          <w:sz w:val="24"/>
          <w:szCs w:val="24"/>
        </w:rPr>
        <w:t xml:space="preserve"> </w:t>
      </w:r>
    </w:p>
    <w:p w:rsidR="00404307" w:rsidRPr="00FC2A80" w:rsidRDefault="00BF5AE7" w:rsidP="00404307">
      <w:pPr>
        <w:snapToGrid w:val="0"/>
        <w:ind w:firstLine="720"/>
        <w:jc w:val="both"/>
        <w:rPr>
          <w:sz w:val="24"/>
          <w:szCs w:val="24"/>
        </w:rPr>
      </w:pPr>
      <w:r w:rsidRPr="00FC2A80">
        <w:rPr>
          <w:sz w:val="24"/>
        </w:rPr>
        <w:t xml:space="preserve">Разработанная во ВСЕГЕИ </w:t>
      </w:r>
      <w:r w:rsidR="00D2597B" w:rsidRPr="00FC2A80">
        <w:rPr>
          <w:sz w:val="24"/>
          <w:szCs w:val="24"/>
        </w:rPr>
        <w:t xml:space="preserve">[33,34,2] </w:t>
      </w:r>
      <w:r w:rsidRPr="00FC2A80">
        <w:rPr>
          <w:sz w:val="24"/>
        </w:rPr>
        <w:t xml:space="preserve">методика </w:t>
      </w:r>
      <w:r w:rsidR="00EE03BA" w:rsidRPr="00FC2A80">
        <w:rPr>
          <w:sz w:val="24"/>
        </w:rPr>
        <w:t xml:space="preserve">прогноза </w:t>
      </w:r>
      <w:r w:rsidR="00404307" w:rsidRPr="00FC2A80">
        <w:rPr>
          <w:sz w:val="24"/>
          <w:szCs w:val="24"/>
        </w:rPr>
        <w:t xml:space="preserve">при производстве геохимических работ </w:t>
      </w:r>
      <w:r w:rsidRPr="00FC2A80">
        <w:rPr>
          <w:sz w:val="24"/>
          <w:szCs w:val="24"/>
        </w:rPr>
        <w:t>по потокам и вторичным ореолам рассеяния</w:t>
      </w:r>
      <w:r w:rsidR="00404307" w:rsidRPr="00FC2A80">
        <w:rPr>
          <w:sz w:val="24"/>
          <w:szCs w:val="24"/>
        </w:rPr>
        <w:t xml:space="preserve"> </w:t>
      </w:r>
      <w:r w:rsidR="00D2597B" w:rsidRPr="00FC2A80">
        <w:rPr>
          <w:sz w:val="24"/>
        </w:rPr>
        <w:t>предусматривает оценку прогнозных ресурсов по категории Р</w:t>
      </w:r>
      <w:proofErr w:type="gramStart"/>
      <w:r w:rsidR="00D2597B" w:rsidRPr="00FC2A80">
        <w:rPr>
          <w:sz w:val="24"/>
          <w:vertAlign w:val="subscript"/>
        </w:rPr>
        <w:t xml:space="preserve">3 </w:t>
      </w:r>
      <w:r w:rsidR="00D2597B" w:rsidRPr="00FC2A80">
        <w:rPr>
          <w:sz w:val="24"/>
        </w:rPr>
        <w:t xml:space="preserve"> рудных</w:t>
      </w:r>
      <w:proofErr w:type="gramEnd"/>
      <w:r w:rsidR="00D2597B" w:rsidRPr="00FC2A80">
        <w:rPr>
          <w:sz w:val="24"/>
        </w:rPr>
        <w:t xml:space="preserve"> объектов старших рангов (РР, РУ, РП) с учетом доли кондиционного металла, а также на основе теоретически обоснованной и практически широко апробированной системы выбора параметров и характеристик аномалий и прогнозируемого оруденения. </w:t>
      </w:r>
      <w:r w:rsidR="00404307" w:rsidRPr="00FC2A80">
        <w:rPr>
          <w:sz w:val="24"/>
          <w:szCs w:val="24"/>
        </w:rPr>
        <w:t xml:space="preserve"> Она базируется на результатах геохимической типизации месторождений различной формационной принадлежности; на установленных зависимостях доли концентрированных форм нахождения элементов (α – коэффициент балансовых руд) от площади аномальных геохимических полей (АГХП) и кларка содержаний элемента в земной коре, значений коэффициента соответствия вторичный ореол – первичный ореол (</w:t>
      </w:r>
      <w:r w:rsidR="00404307" w:rsidRPr="00FC2A80">
        <w:rPr>
          <w:i/>
          <w:iCs/>
          <w:sz w:val="24"/>
          <w:szCs w:val="24"/>
        </w:rPr>
        <w:t>k</w:t>
      </w:r>
      <w:r w:rsidR="00404307" w:rsidRPr="00FC2A80">
        <w:rPr>
          <w:sz w:val="24"/>
          <w:szCs w:val="24"/>
        </w:rPr>
        <w:t>) от сульфидности прогнозируемого оруденения и ландшафтных условий локализации аномалий; на результатах анализа и синтеза разрозненных данных о значениях коэффициента соответствия поток – вторичный ореол (</w:t>
      </w:r>
      <w:r w:rsidR="00404307" w:rsidRPr="00FC2A80">
        <w:rPr>
          <w:i/>
          <w:iCs/>
          <w:sz w:val="24"/>
          <w:szCs w:val="24"/>
        </w:rPr>
        <w:t>k</w:t>
      </w:r>
      <w:r w:rsidR="00404307" w:rsidRPr="00FC2A80">
        <w:rPr>
          <w:sz w:val="24"/>
          <w:szCs w:val="24"/>
        </w:rPr>
        <w:t>') при различных способах пробоподготовки. Составной частью методики являются способы отражения аномальных площадей в ореольном варианте (масштаб 1:200 000), геометризации разноранговых АГХП по признаку квантования содержаний рудных элементов, оценки суммарной рудоносности полиметальных прогнозируемых рудных объектов; адаптированные применительно к АГХП старших рангов методические подходы при определении вертикального размаха оруденения (</w:t>
      </w:r>
      <w:r w:rsidR="00404307" w:rsidRPr="00FC2A80">
        <w:rPr>
          <w:i/>
          <w:iCs/>
          <w:sz w:val="24"/>
          <w:szCs w:val="24"/>
        </w:rPr>
        <w:t>Н</w:t>
      </w:r>
      <w:r w:rsidR="00404307" w:rsidRPr="00FC2A80">
        <w:rPr>
          <w:sz w:val="24"/>
          <w:szCs w:val="24"/>
        </w:rPr>
        <w:t xml:space="preserve">) на основе принципа подобия. </w:t>
      </w:r>
    </w:p>
    <w:p w:rsidR="00404307" w:rsidRPr="00404307" w:rsidRDefault="00404307" w:rsidP="00404307">
      <w:pPr>
        <w:ind w:firstLine="709"/>
        <w:jc w:val="both"/>
        <w:rPr>
          <w:bCs/>
          <w:sz w:val="24"/>
          <w:szCs w:val="24"/>
        </w:rPr>
      </w:pPr>
      <w:r w:rsidRPr="00404307">
        <w:rPr>
          <w:bCs/>
          <w:sz w:val="24"/>
          <w:szCs w:val="24"/>
        </w:rPr>
        <w:t xml:space="preserve">Оценка прогнозных ресурсов предусматривает следующую последовательность операций </w:t>
      </w:r>
      <w:r w:rsidR="00027671" w:rsidRPr="00027671">
        <w:rPr>
          <w:bCs/>
          <w:sz w:val="24"/>
          <w:szCs w:val="24"/>
        </w:rPr>
        <w:t>[33,34]</w:t>
      </w:r>
      <w:r w:rsidRPr="00404307">
        <w:rPr>
          <w:bCs/>
          <w:sz w:val="24"/>
          <w:szCs w:val="24"/>
        </w:rPr>
        <w:t>:</w:t>
      </w:r>
    </w:p>
    <w:p w:rsidR="00404307" w:rsidRPr="00404307" w:rsidRDefault="00404307" w:rsidP="00404307">
      <w:pPr>
        <w:ind w:firstLine="709"/>
        <w:jc w:val="both"/>
        <w:rPr>
          <w:sz w:val="24"/>
          <w:szCs w:val="24"/>
        </w:rPr>
      </w:pPr>
      <w:r w:rsidRPr="00404307">
        <w:rPr>
          <w:sz w:val="24"/>
          <w:szCs w:val="24"/>
        </w:rPr>
        <w:t>1. Оценка площадной продуктивности (Р) литохимических потоков рассеяния по следующей известной формуле:</w:t>
      </w:r>
    </w:p>
    <w:p w:rsidR="00404307" w:rsidRPr="00404307" w:rsidRDefault="00404307" w:rsidP="00404307">
      <w:pPr>
        <w:keepNext/>
        <w:ind w:firstLine="709"/>
        <w:jc w:val="right"/>
        <w:outlineLvl w:val="0"/>
        <w:rPr>
          <w:iCs/>
          <w:sz w:val="24"/>
          <w:szCs w:val="24"/>
        </w:rPr>
      </w:pPr>
      <w:r w:rsidRPr="00404307">
        <w:rPr>
          <w:iCs/>
          <w:sz w:val="24"/>
          <w:szCs w:val="24"/>
        </w:rPr>
        <w:t>Р = (</w:t>
      </w:r>
      <w:r w:rsidRPr="00404307">
        <w:rPr>
          <w:iCs/>
          <w:sz w:val="24"/>
          <w:szCs w:val="24"/>
        </w:rPr>
        <w:sym w:font="Symbol" w:char="0060"/>
      </w:r>
      <w:r w:rsidRPr="00404307">
        <w:rPr>
          <w:iCs/>
          <w:sz w:val="24"/>
          <w:szCs w:val="24"/>
        </w:rPr>
        <w:t>С – С</w:t>
      </w:r>
      <w:r w:rsidRPr="00404307">
        <w:rPr>
          <w:iCs/>
          <w:sz w:val="24"/>
          <w:szCs w:val="24"/>
          <w:vertAlign w:val="subscript"/>
        </w:rPr>
        <w:t>Ф</w:t>
      </w:r>
      <w:r w:rsidRPr="00404307">
        <w:rPr>
          <w:iCs/>
          <w:sz w:val="24"/>
          <w:szCs w:val="24"/>
        </w:rPr>
        <w:t>) х S,</w:t>
      </w:r>
      <w:r w:rsidRPr="00404307">
        <w:rPr>
          <w:i/>
          <w:sz w:val="24"/>
          <w:szCs w:val="24"/>
        </w:rPr>
        <w:t xml:space="preserve">                                                         </w:t>
      </w:r>
      <w:r w:rsidRPr="00404307">
        <w:rPr>
          <w:iCs/>
          <w:sz w:val="24"/>
          <w:szCs w:val="24"/>
        </w:rPr>
        <w:t>(1)</w:t>
      </w:r>
    </w:p>
    <w:p w:rsidR="00404307" w:rsidRPr="00404307" w:rsidRDefault="00404307" w:rsidP="00404307">
      <w:pPr>
        <w:ind w:firstLine="709"/>
        <w:jc w:val="both"/>
        <w:rPr>
          <w:sz w:val="24"/>
          <w:szCs w:val="24"/>
        </w:rPr>
      </w:pPr>
      <w:r w:rsidRPr="00404307">
        <w:rPr>
          <w:sz w:val="24"/>
          <w:szCs w:val="24"/>
        </w:rPr>
        <w:t>где</w:t>
      </w:r>
      <w:r w:rsidRPr="00404307">
        <w:rPr>
          <w:sz w:val="24"/>
          <w:szCs w:val="24"/>
        </w:rPr>
        <w:sym w:font="Symbol" w:char="0060"/>
      </w:r>
      <w:r w:rsidRPr="00404307">
        <w:rPr>
          <w:i/>
          <w:sz w:val="24"/>
          <w:szCs w:val="24"/>
        </w:rPr>
        <w:t>С</w:t>
      </w:r>
      <w:r w:rsidRPr="00404307">
        <w:rPr>
          <w:sz w:val="24"/>
          <w:szCs w:val="24"/>
        </w:rPr>
        <w:t xml:space="preserve"> – среднеореольное содержание элемента; </w:t>
      </w:r>
      <w:r w:rsidRPr="00404307">
        <w:rPr>
          <w:i/>
          <w:sz w:val="24"/>
          <w:szCs w:val="24"/>
        </w:rPr>
        <w:t>С</w:t>
      </w:r>
      <w:r w:rsidRPr="00404307">
        <w:rPr>
          <w:i/>
          <w:sz w:val="24"/>
          <w:szCs w:val="24"/>
          <w:vertAlign w:val="subscript"/>
        </w:rPr>
        <w:t>Ф</w:t>
      </w:r>
      <w:r w:rsidRPr="00404307">
        <w:rPr>
          <w:sz w:val="24"/>
          <w:szCs w:val="24"/>
        </w:rPr>
        <w:t xml:space="preserve"> – фоновое содержание; </w:t>
      </w:r>
      <w:r w:rsidRPr="00404307">
        <w:rPr>
          <w:i/>
          <w:sz w:val="24"/>
          <w:szCs w:val="24"/>
        </w:rPr>
        <w:t>S</w:t>
      </w:r>
      <w:r w:rsidRPr="00404307">
        <w:rPr>
          <w:sz w:val="24"/>
          <w:szCs w:val="24"/>
        </w:rPr>
        <w:t xml:space="preserve"> – площадь ореола.</w:t>
      </w:r>
    </w:p>
    <w:p w:rsidR="00404307" w:rsidRPr="00404307" w:rsidRDefault="00404307" w:rsidP="00404307">
      <w:pPr>
        <w:tabs>
          <w:tab w:val="left" w:pos="426"/>
        </w:tabs>
        <w:ind w:firstLine="709"/>
        <w:jc w:val="both"/>
        <w:rPr>
          <w:sz w:val="24"/>
          <w:szCs w:val="24"/>
        </w:rPr>
      </w:pPr>
      <w:r w:rsidRPr="00404307">
        <w:rPr>
          <w:sz w:val="24"/>
          <w:szCs w:val="24"/>
        </w:rPr>
        <w:t>2. Расчет площадной продуктивности ореолов главных компонентов прогнозируемого оруденения на уровне рудного тела (</w:t>
      </w:r>
      <w:r w:rsidRPr="00404307">
        <w:rPr>
          <w:iCs/>
          <w:sz w:val="24"/>
          <w:szCs w:val="24"/>
        </w:rPr>
        <w:t>Р</w:t>
      </w:r>
      <w:r w:rsidRPr="00404307">
        <w:rPr>
          <w:iCs/>
          <w:sz w:val="24"/>
          <w:szCs w:val="24"/>
          <w:vertAlign w:val="subscript"/>
        </w:rPr>
        <w:t>РТ</w:t>
      </w:r>
      <w:r w:rsidRPr="00404307">
        <w:rPr>
          <w:sz w:val="24"/>
          <w:szCs w:val="24"/>
        </w:rPr>
        <w:t>) по следующей формуле:</w:t>
      </w:r>
    </w:p>
    <w:p w:rsidR="00404307" w:rsidRPr="00404307" w:rsidRDefault="00404307" w:rsidP="00404307">
      <w:pPr>
        <w:ind w:firstLine="709"/>
        <w:jc w:val="right"/>
        <w:rPr>
          <w:iCs/>
          <w:sz w:val="24"/>
          <w:szCs w:val="24"/>
        </w:rPr>
      </w:pPr>
      <w:r w:rsidRPr="00404307">
        <w:rPr>
          <w:iCs/>
          <w:sz w:val="24"/>
          <w:szCs w:val="24"/>
        </w:rPr>
        <w:t>Р</w:t>
      </w:r>
      <w:r w:rsidRPr="00404307">
        <w:rPr>
          <w:iCs/>
          <w:sz w:val="24"/>
          <w:szCs w:val="24"/>
          <w:vertAlign w:val="subscript"/>
        </w:rPr>
        <w:t>РТ</w:t>
      </w:r>
      <w:r w:rsidRPr="00404307">
        <w:rPr>
          <w:iCs/>
          <w:noProof/>
          <w:position w:val="-24"/>
          <w:sz w:val="24"/>
          <w:szCs w:val="24"/>
        </w:rPr>
        <w:drawing>
          <wp:inline distT="0" distB="0" distL="0" distR="0">
            <wp:extent cx="523875" cy="3905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404307">
        <w:rPr>
          <w:iCs/>
          <w:sz w:val="24"/>
          <w:szCs w:val="24"/>
        </w:rPr>
        <w:t>,</w:t>
      </w:r>
      <w:r w:rsidRPr="00404307">
        <w:rPr>
          <w:iCs/>
          <w:sz w:val="24"/>
          <w:szCs w:val="24"/>
          <w:vertAlign w:val="subscript"/>
        </w:rPr>
        <w:t xml:space="preserve">                                                                                               </w:t>
      </w:r>
      <w:r w:rsidRPr="00404307">
        <w:rPr>
          <w:iCs/>
          <w:sz w:val="24"/>
          <w:szCs w:val="24"/>
        </w:rPr>
        <w:t>(2)</w:t>
      </w:r>
    </w:p>
    <w:p w:rsidR="00404307" w:rsidRPr="00404307" w:rsidRDefault="00404307" w:rsidP="00404307">
      <w:pPr>
        <w:ind w:firstLine="709"/>
        <w:jc w:val="both"/>
        <w:rPr>
          <w:sz w:val="24"/>
          <w:szCs w:val="24"/>
        </w:rPr>
      </w:pPr>
      <w:r w:rsidRPr="00404307">
        <w:rPr>
          <w:sz w:val="24"/>
          <w:szCs w:val="24"/>
        </w:rPr>
        <w:t xml:space="preserve">где </w:t>
      </w:r>
      <w:r w:rsidR="005D6BF5">
        <w:rPr>
          <w:sz w:val="24"/>
          <w:szCs w:val="24"/>
          <w:lang w:val="en-US"/>
        </w:rPr>
        <w:t>α</w:t>
      </w:r>
      <w:r w:rsidRPr="00404307">
        <w:rPr>
          <w:sz w:val="24"/>
          <w:szCs w:val="24"/>
        </w:rPr>
        <w:t xml:space="preserve"> – доля балансовых руд, </w:t>
      </w:r>
      <w:r w:rsidRPr="00404307">
        <w:rPr>
          <w:i/>
          <w:sz w:val="24"/>
          <w:szCs w:val="24"/>
          <w:lang w:val="en-US"/>
        </w:rPr>
        <w:t>k</w:t>
      </w:r>
      <w:r w:rsidR="005D6BF5">
        <w:rPr>
          <w:i/>
          <w:sz w:val="24"/>
          <w:szCs w:val="24"/>
        </w:rPr>
        <w:t xml:space="preserve"> </w:t>
      </w:r>
      <w:r w:rsidRPr="00404307">
        <w:rPr>
          <w:sz w:val="24"/>
          <w:szCs w:val="24"/>
        </w:rPr>
        <w:t xml:space="preserve">– коэффициент соответствия ореольных продуктивностей вторичного остаточного и первичного литохимических ореолов, </w:t>
      </w:r>
      <w:r w:rsidRPr="00404307">
        <w:rPr>
          <w:i/>
          <w:sz w:val="24"/>
          <w:szCs w:val="24"/>
          <w:lang w:val="en-US"/>
        </w:rPr>
        <w:t>k</w:t>
      </w:r>
      <w:r w:rsidRPr="00404307">
        <w:rPr>
          <w:i/>
          <w:sz w:val="24"/>
          <w:szCs w:val="24"/>
          <w:vertAlign w:val="superscript"/>
          <w:lang w:val="en-US"/>
        </w:rPr>
        <w:t>I</w:t>
      </w:r>
      <w:r w:rsidRPr="00404307">
        <w:rPr>
          <w:sz w:val="24"/>
          <w:szCs w:val="24"/>
        </w:rPr>
        <w:t xml:space="preserve"> - коэффициент соответствия продуктивностей: при литохимической съемке по потокам рассеяния – потока рассеяния и вторичного ореола, при литохимической съемке по наложенным вторичным </w:t>
      </w:r>
      <w:r w:rsidRPr="00404307">
        <w:rPr>
          <w:sz w:val="24"/>
          <w:szCs w:val="24"/>
        </w:rPr>
        <w:lastRenderedPageBreak/>
        <w:t>ореолам - сорбционно-солевого наложенного ореола и остаточного вторичного ореола (в том числе выявленного по результатам тиллевой съемки).</w:t>
      </w:r>
    </w:p>
    <w:p w:rsidR="00404307" w:rsidRPr="00404307" w:rsidRDefault="00404307" w:rsidP="00404307">
      <w:pPr>
        <w:tabs>
          <w:tab w:val="left" w:pos="426"/>
        </w:tabs>
        <w:ind w:firstLine="709"/>
        <w:jc w:val="both"/>
        <w:rPr>
          <w:snapToGrid w:val="0"/>
          <w:sz w:val="24"/>
          <w:szCs w:val="24"/>
        </w:rPr>
      </w:pPr>
      <w:r w:rsidRPr="00404307">
        <w:rPr>
          <w:sz w:val="24"/>
          <w:szCs w:val="24"/>
        </w:rPr>
        <w:t xml:space="preserve">1) </w:t>
      </w:r>
      <w:r w:rsidRPr="00404307">
        <w:rPr>
          <w:snapToGrid w:val="0"/>
          <w:sz w:val="24"/>
          <w:szCs w:val="24"/>
        </w:rPr>
        <w:t>Определение доли балансовых руд (</w:t>
      </w:r>
      <w:r w:rsidRPr="00404307">
        <w:rPr>
          <w:snapToGrid w:val="0"/>
          <w:sz w:val="24"/>
          <w:szCs w:val="24"/>
        </w:rPr>
        <w:sym w:font="Symbol" w:char="0061"/>
      </w:r>
      <w:r w:rsidRPr="00404307">
        <w:rPr>
          <w:snapToGrid w:val="0"/>
          <w:sz w:val="24"/>
          <w:szCs w:val="24"/>
        </w:rPr>
        <w:t xml:space="preserve">) производится, исходя из установленной ранее </w:t>
      </w:r>
      <w:r w:rsidR="00EE03BA" w:rsidRPr="00EE03BA">
        <w:rPr>
          <w:snapToGrid w:val="0"/>
          <w:sz w:val="24"/>
          <w:szCs w:val="24"/>
        </w:rPr>
        <w:t>[</w:t>
      </w:r>
      <w:r w:rsidR="00EE03BA" w:rsidRPr="007A1623">
        <w:rPr>
          <w:snapToGrid w:val="0"/>
          <w:sz w:val="24"/>
          <w:szCs w:val="24"/>
        </w:rPr>
        <w:t>33</w:t>
      </w:r>
      <w:r w:rsidRPr="00404307">
        <w:rPr>
          <w:snapToGrid w:val="0"/>
          <w:sz w:val="24"/>
          <w:szCs w:val="24"/>
        </w:rPr>
        <w:t>,</w:t>
      </w:r>
      <w:r w:rsidRPr="00404307">
        <w:rPr>
          <w:sz w:val="24"/>
          <w:szCs w:val="24"/>
        </w:rPr>
        <w:t xml:space="preserve"> с. 85)</w:t>
      </w:r>
      <w:r w:rsidRPr="00404307">
        <w:rPr>
          <w:snapToGrid w:val="0"/>
          <w:sz w:val="24"/>
          <w:szCs w:val="24"/>
        </w:rPr>
        <w:t xml:space="preserve"> функциональной зависимости этой величины от площади ореола (</w:t>
      </w:r>
      <w:r w:rsidRPr="00404307">
        <w:rPr>
          <w:i/>
          <w:snapToGrid w:val="0"/>
          <w:sz w:val="24"/>
          <w:szCs w:val="24"/>
        </w:rPr>
        <w:t>S</w:t>
      </w:r>
      <w:r w:rsidRPr="00404307">
        <w:rPr>
          <w:snapToGrid w:val="0"/>
          <w:sz w:val="24"/>
          <w:szCs w:val="24"/>
        </w:rPr>
        <w:t>) и кларка элемента в земной коре (К) по формулам, представленным в табл.</w:t>
      </w:r>
      <w:r w:rsidR="0058691C">
        <w:rPr>
          <w:snapToGrid w:val="0"/>
          <w:sz w:val="24"/>
          <w:szCs w:val="24"/>
        </w:rPr>
        <w:t>3</w:t>
      </w:r>
      <w:r w:rsidRPr="00404307">
        <w:rPr>
          <w:snapToGrid w:val="0"/>
          <w:sz w:val="24"/>
          <w:szCs w:val="24"/>
        </w:rPr>
        <w:t>.</w:t>
      </w:r>
    </w:p>
    <w:p w:rsidR="00404307" w:rsidRPr="00404307" w:rsidRDefault="00404307" w:rsidP="00404307">
      <w:pPr>
        <w:ind w:firstLine="709"/>
        <w:jc w:val="both"/>
        <w:rPr>
          <w:sz w:val="24"/>
          <w:szCs w:val="24"/>
        </w:rPr>
      </w:pPr>
      <w:r w:rsidRPr="00404307">
        <w:rPr>
          <w:sz w:val="24"/>
          <w:szCs w:val="24"/>
        </w:rPr>
        <w:t>2) Значение коэффициента соответствия продуктивностей вторичного остаточного и первичного ореолов (</w:t>
      </w:r>
      <w:r w:rsidRPr="00404307">
        <w:rPr>
          <w:i/>
          <w:sz w:val="24"/>
          <w:szCs w:val="24"/>
          <w:lang w:val="en-US"/>
        </w:rPr>
        <w:t>k</w:t>
      </w:r>
      <w:r w:rsidRPr="00404307">
        <w:rPr>
          <w:sz w:val="24"/>
          <w:szCs w:val="24"/>
        </w:rPr>
        <w:t xml:space="preserve">) определяется для данного рудного элемента в зависимости от типа оруденения, условий формирования и типа вторичного литохимического ореола исходя из статистических данных, накопленных в ходе предшествующих геохимических работ в сходных условиях. Среднестатистические значения коэффициента соответствия ореольных продуктивностей золота в зависимости от сульфидности прогнозируемого оруденения и ландшафтных условий локализации АГХП на Дальнем Востоке приведены в таблицах </w:t>
      </w:r>
      <w:r w:rsidR="0058691C">
        <w:rPr>
          <w:sz w:val="24"/>
          <w:szCs w:val="24"/>
        </w:rPr>
        <w:t>4</w:t>
      </w:r>
      <w:r w:rsidRPr="00404307">
        <w:rPr>
          <w:sz w:val="24"/>
          <w:szCs w:val="24"/>
        </w:rPr>
        <w:t xml:space="preserve"> и </w:t>
      </w:r>
      <w:r w:rsidR="0058691C">
        <w:rPr>
          <w:sz w:val="24"/>
          <w:szCs w:val="24"/>
        </w:rPr>
        <w:t>5</w:t>
      </w:r>
      <w:r w:rsidRPr="00404307">
        <w:rPr>
          <w:sz w:val="24"/>
          <w:szCs w:val="24"/>
        </w:rPr>
        <w:t>. При отсутствии данных коэффициент принимается равным единице.</w:t>
      </w:r>
    </w:p>
    <w:p w:rsidR="00377BD4" w:rsidRDefault="00377BD4" w:rsidP="00404307">
      <w:pPr>
        <w:keepNext/>
        <w:ind w:firstLine="709"/>
        <w:jc w:val="right"/>
        <w:outlineLvl w:val="8"/>
        <w:rPr>
          <w:sz w:val="24"/>
          <w:szCs w:val="24"/>
        </w:rPr>
      </w:pPr>
    </w:p>
    <w:p w:rsidR="004676DF" w:rsidRDefault="004676DF" w:rsidP="00404307">
      <w:pPr>
        <w:keepNext/>
        <w:ind w:firstLine="709"/>
        <w:jc w:val="right"/>
        <w:outlineLvl w:val="8"/>
        <w:rPr>
          <w:sz w:val="24"/>
          <w:szCs w:val="24"/>
        </w:rPr>
      </w:pPr>
    </w:p>
    <w:p w:rsidR="00404307" w:rsidRPr="00404307" w:rsidRDefault="00404307" w:rsidP="00404307">
      <w:pPr>
        <w:keepNext/>
        <w:ind w:firstLine="709"/>
        <w:jc w:val="right"/>
        <w:outlineLvl w:val="8"/>
        <w:rPr>
          <w:sz w:val="24"/>
          <w:szCs w:val="24"/>
        </w:rPr>
      </w:pPr>
      <w:r w:rsidRPr="00404307">
        <w:rPr>
          <w:sz w:val="24"/>
          <w:szCs w:val="24"/>
        </w:rPr>
        <w:t xml:space="preserve">Таблица </w:t>
      </w:r>
      <w:r w:rsidR="0058691C">
        <w:rPr>
          <w:sz w:val="24"/>
          <w:szCs w:val="24"/>
        </w:rPr>
        <w:t>3</w:t>
      </w:r>
    </w:p>
    <w:p w:rsidR="00404307" w:rsidRPr="00723500" w:rsidRDefault="00404307" w:rsidP="00404307">
      <w:pPr>
        <w:keepNext/>
        <w:ind w:firstLine="709"/>
        <w:jc w:val="center"/>
        <w:rPr>
          <w:bCs/>
          <w:sz w:val="24"/>
          <w:szCs w:val="24"/>
        </w:rPr>
      </w:pPr>
      <w:r w:rsidRPr="00404307">
        <w:rPr>
          <w:bCs/>
          <w:sz w:val="24"/>
          <w:szCs w:val="24"/>
        </w:rPr>
        <w:t xml:space="preserve">Зависимость значений доли балансовых руд от распространенности микроэлементов в земной коре (К) и площади (ранга) аномалий </w:t>
      </w:r>
      <w:r w:rsidR="00723500" w:rsidRPr="00723500">
        <w:rPr>
          <w:bCs/>
          <w:sz w:val="24"/>
          <w:szCs w:val="24"/>
        </w:rPr>
        <w:t>[33]</w:t>
      </w:r>
    </w:p>
    <w:p w:rsidR="00404307" w:rsidRPr="00404307" w:rsidRDefault="00404307" w:rsidP="00404307">
      <w:pPr>
        <w:keepNext/>
        <w:ind w:firstLine="709"/>
        <w:jc w:val="center"/>
        <w:rPr>
          <w:bCs/>
          <w:sz w:val="24"/>
          <w:szCs w:val="24"/>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2517"/>
        <w:gridCol w:w="3966"/>
      </w:tblGrid>
      <w:tr w:rsidR="00404307" w:rsidRPr="00404307" w:rsidTr="008A13A0">
        <w:trPr>
          <w:tblHeader/>
        </w:trPr>
        <w:tc>
          <w:tcPr>
            <w:tcW w:w="1843" w:type="dxa"/>
            <w:vAlign w:val="center"/>
          </w:tcPr>
          <w:p w:rsidR="00404307" w:rsidRPr="00404307" w:rsidRDefault="00404307" w:rsidP="00377BD4">
            <w:pPr>
              <w:jc w:val="center"/>
              <w:rPr>
                <w:sz w:val="24"/>
                <w:szCs w:val="24"/>
              </w:rPr>
            </w:pPr>
            <w:r w:rsidRPr="00404307">
              <w:rPr>
                <w:sz w:val="24"/>
                <w:szCs w:val="24"/>
              </w:rPr>
              <w:t>Группа по распространенности</w:t>
            </w:r>
          </w:p>
        </w:tc>
        <w:tc>
          <w:tcPr>
            <w:tcW w:w="1560" w:type="dxa"/>
            <w:vAlign w:val="center"/>
          </w:tcPr>
          <w:p w:rsidR="00404307" w:rsidRPr="00404307" w:rsidRDefault="00404307" w:rsidP="006D1E0F">
            <w:pPr>
              <w:jc w:val="center"/>
              <w:rPr>
                <w:sz w:val="24"/>
                <w:szCs w:val="24"/>
              </w:rPr>
            </w:pPr>
            <w:r w:rsidRPr="00404307">
              <w:rPr>
                <w:sz w:val="24"/>
                <w:szCs w:val="24"/>
              </w:rPr>
              <w:t>Интервал К   (в г/т)</w:t>
            </w:r>
          </w:p>
        </w:tc>
        <w:tc>
          <w:tcPr>
            <w:tcW w:w="2517" w:type="dxa"/>
            <w:vAlign w:val="center"/>
          </w:tcPr>
          <w:p w:rsidR="00404307" w:rsidRPr="00404307" w:rsidRDefault="00404307" w:rsidP="006D1E0F">
            <w:pPr>
              <w:jc w:val="center"/>
              <w:rPr>
                <w:sz w:val="24"/>
                <w:szCs w:val="24"/>
              </w:rPr>
            </w:pPr>
            <w:r w:rsidRPr="00404307">
              <w:rPr>
                <w:sz w:val="24"/>
                <w:szCs w:val="24"/>
              </w:rPr>
              <w:t>Химический элемент</w:t>
            </w:r>
          </w:p>
        </w:tc>
        <w:tc>
          <w:tcPr>
            <w:tcW w:w="3966" w:type="dxa"/>
            <w:vAlign w:val="center"/>
          </w:tcPr>
          <w:p w:rsidR="00404307" w:rsidRPr="00404307" w:rsidRDefault="00404307" w:rsidP="006D1E0F">
            <w:pPr>
              <w:jc w:val="center"/>
              <w:rPr>
                <w:sz w:val="24"/>
                <w:szCs w:val="24"/>
              </w:rPr>
            </w:pPr>
            <w:r w:rsidRPr="00404307">
              <w:rPr>
                <w:sz w:val="24"/>
                <w:szCs w:val="24"/>
              </w:rPr>
              <w:t xml:space="preserve">Зависимость α – </w:t>
            </w:r>
            <w:r w:rsidRPr="00404307">
              <w:rPr>
                <w:sz w:val="24"/>
                <w:szCs w:val="24"/>
                <w:lang w:val="en-US"/>
              </w:rPr>
              <w:t>S</w:t>
            </w:r>
          </w:p>
          <w:p w:rsidR="00404307" w:rsidRPr="00404307" w:rsidRDefault="00404307" w:rsidP="008A13A0">
            <w:pPr>
              <w:jc w:val="both"/>
              <w:rPr>
                <w:sz w:val="24"/>
                <w:szCs w:val="24"/>
              </w:rPr>
            </w:pPr>
            <w:r w:rsidRPr="00404307">
              <w:rPr>
                <w:sz w:val="24"/>
                <w:szCs w:val="24"/>
              </w:rPr>
              <w:t>Средние значения α для АГП ранга</w:t>
            </w:r>
            <w:r w:rsidR="006D1E0F">
              <w:rPr>
                <w:sz w:val="24"/>
                <w:szCs w:val="24"/>
              </w:rPr>
              <w:t xml:space="preserve"> </w:t>
            </w:r>
            <w:r w:rsidRPr="00404307">
              <w:rPr>
                <w:sz w:val="24"/>
                <w:szCs w:val="24"/>
              </w:rPr>
              <w:t>РМ</w:t>
            </w:r>
            <w:r w:rsidR="008A13A0">
              <w:rPr>
                <w:sz w:val="24"/>
                <w:szCs w:val="24"/>
              </w:rPr>
              <w:t xml:space="preserve">  </w:t>
            </w:r>
            <w:r w:rsidRPr="00404307">
              <w:rPr>
                <w:sz w:val="24"/>
                <w:szCs w:val="24"/>
              </w:rPr>
              <w:t xml:space="preserve">, РП, </w:t>
            </w:r>
            <w:r w:rsidR="008A13A0">
              <w:rPr>
                <w:sz w:val="24"/>
                <w:szCs w:val="24"/>
              </w:rPr>
              <w:t xml:space="preserve">    </w:t>
            </w:r>
            <w:r w:rsidRPr="00404307">
              <w:rPr>
                <w:sz w:val="24"/>
                <w:szCs w:val="24"/>
              </w:rPr>
              <w:t xml:space="preserve">РУ, </w:t>
            </w:r>
            <w:r w:rsidR="008A13A0">
              <w:rPr>
                <w:sz w:val="24"/>
                <w:szCs w:val="24"/>
              </w:rPr>
              <w:t xml:space="preserve">      </w:t>
            </w:r>
            <w:r w:rsidR="006D1E0F">
              <w:rPr>
                <w:sz w:val="24"/>
                <w:szCs w:val="24"/>
              </w:rPr>
              <w:t xml:space="preserve">РР, </w:t>
            </w:r>
            <w:r w:rsidR="008A13A0">
              <w:rPr>
                <w:sz w:val="24"/>
                <w:szCs w:val="24"/>
              </w:rPr>
              <w:t xml:space="preserve">       </w:t>
            </w:r>
            <w:r w:rsidRPr="00404307">
              <w:rPr>
                <w:sz w:val="24"/>
                <w:szCs w:val="24"/>
              </w:rPr>
              <w:t>РО</w:t>
            </w:r>
          </w:p>
        </w:tc>
      </w:tr>
      <w:tr w:rsidR="00404307" w:rsidRPr="00404307" w:rsidTr="008A13A0">
        <w:tc>
          <w:tcPr>
            <w:tcW w:w="1843" w:type="dxa"/>
            <w:vAlign w:val="center"/>
          </w:tcPr>
          <w:p w:rsidR="00404307" w:rsidRPr="00404307" w:rsidRDefault="00404307" w:rsidP="00377BD4">
            <w:pPr>
              <w:rPr>
                <w:sz w:val="24"/>
                <w:szCs w:val="24"/>
              </w:rPr>
            </w:pPr>
            <w:r w:rsidRPr="00404307">
              <w:rPr>
                <w:sz w:val="24"/>
                <w:szCs w:val="24"/>
              </w:rPr>
              <w:t>Средней распространенности</w:t>
            </w:r>
          </w:p>
        </w:tc>
        <w:tc>
          <w:tcPr>
            <w:tcW w:w="1560" w:type="dxa"/>
            <w:vAlign w:val="center"/>
          </w:tcPr>
          <w:p w:rsidR="00404307" w:rsidRPr="00404307" w:rsidRDefault="00404307" w:rsidP="006D1E0F">
            <w:pPr>
              <w:rPr>
                <w:sz w:val="24"/>
                <w:szCs w:val="24"/>
                <w:lang w:val="en-US"/>
              </w:rPr>
            </w:pPr>
            <w:r w:rsidRPr="00404307">
              <w:rPr>
                <w:sz w:val="24"/>
                <w:szCs w:val="24"/>
                <w:lang w:val="en-US"/>
              </w:rPr>
              <w:t>≥ 170</w:t>
            </w:r>
          </w:p>
        </w:tc>
        <w:tc>
          <w:tcPr>
            <w:tcW w:w="2517" w:type="dxa"/>
            <w:vAlign w:val="center"/>
          </w:tcPr>
          <w:p w:rsidR="00404307" w:rsidRPr="00404307" w:rsidRDefault="00404307" w:rsidP="006D1E0F">
            <w:pPr>
              <w:rPr>
                <w:sz w:val="24"/>
                <w:szCs w:val="24"/>
                <w:lang w:val="en-US"/>
              </w:rPr>
            </w:pPr>
            <w:r w:rsidRPr="00404307">
              <w:rPr>
                <w:sz w:val="24"/>
                <w:szCs w:val="24"/>
                <w:lang w:val="en-US"/>
              </w:rPr>
              <w:t>Ti, P, Ba, Sr, Zr, Mn</w:t>
            </w:r>
          </w:p>
        </w:tc>
        <w:tc>
          <w:tcPr>
            <w:tcW w:w="3966" w:type="dxa"/>
            <w:vAlign w:val="center"/>
          </w:tcPr>
          <w:p w:rsidR="00404307" w:rsidRPr="00404307" w:rsidRDefault="00404307" w:rsidP="006D1E0F">
            <w:pPr>
              <w:rPr>
                <w:sz w:val="24"/>
                <w:szCs w:val="24"/>
                <w:lang w:val="en-US"/>
              </w:rPr>
            </w:pPr>
            <w:r w:rsidRPr="00404307">
              <w:rPr>
                <w:sz w:val="24"/>
                <w:szCs w:val="24"/>
              </w:rPr>
              <w:t>α</w:t>
            </w:r>
            <w:r w:rsidRPr="00404307">
              <w:rPr>
                <w:sz w:val="24"/>
                <w:szCs w:val="24"/>
                <w:lang w:val="en-US"/>
              </w:rPr>
              <w:t xml:space="preserve"> </w:t>
            </w:r>
            <w:proofErr w:type="gramStart"/>
            <w:r w:rsidRPr="00404307">
              <w:rPr>
                <w:sz w:val="24"/>
                <w:szCs w:val="24"/>
                <w:lang w:val="en-US"/>
              </w:rPr>
              <w:t>=  antln</w:t>
            </w:r>
            <w:proofErr w:type="gramEnd"/>
            <w:r w:rsidRPr="00404307">
              <w:rPr>
                <w:sz w:val="24"/>
                <w:szCs w:val="24"/>
                <w:lang w:val="en-US"/>
              </w:rPr>
              <w:t xml:space="preserve"> (-0,71 ln S – 0,50)  </w:t>
            </w:r>
            <w:r w:rsidR="008A13A0">
              <w:rPr>
                <w:sz w:val="24"/>
                <w:szCs w:val="24"/>
              </w:rPr>
              <w:t xml:space="preserve">     </w:t>
            </w:r>
            <w:r w:rsidRPr="00404307">
              <w:rPr>
                <w:sz w:val="24"/>
                <w:szCs w:val="24"/>
                <w:lang w:val="en-US"/>
              </w:rPr>
              <w:t xml:space="preserve">  (3)</w:t>
            </w:r>
          </w:p>
          <w:p w:rsidR="00404307" w:rsidRPr="00404307" w:rsidRDefault="00404307" w:rsidP="006D1E0F">
            <w:pPr>
              <w:rPr>
                <w:sz w:val="24"/>
                <w:szCs w:val="24"/>
                <w:lang w:val="en-US"/>
              </w:rPr>
            </w:pPr>
            <w:r w:rsidRPr="00404307">
              <w:rPr>
                <w:sz w:val="24"/>
                <w:szCs w:val="24"/>
                <w:lang w:val="en-US"/>
              </w:rPr>
              <w:t>0,28; 0,054; 0,011; 0,0021; 0,0004</w:t>
            </w:r>
          </w:p>
        </w:tc>
      </w:tr>
      <w:tr w:rsidR="00404307" w:rsidRPr="00404307" w:rsidTr="008A13A0">
        <w:tc>
          <w:tcPr>
            <w:tcW w:w="1843" w:type="dxa"/>
            <w:vAlign w:val="center"/>
          </w:tcPr>
          <w:p w:rsidR="00404307" w:rsidRPr="00404307" w:rsidRDefault="00404307" w:rsidP="00377BD4">
            <w:pPr>
              <w:rPr>
                <w:sz w:val="24"/>
                <w:szCs w:val="24"/>
                <w:lang w:val="en-US"/>
              </w:rPr>
            </w:pPr>
            <w:r w:rsidRPr="00404307">
              <w:rPr>
                <w:sz w:val="24"/>
                <w:szCs w:val="24"/>
              </w:rPr>
              <w:t>Малораспространенные</w:t>
            </w:r>
          </w:p>
        </w:tc>
        <w:tc>
          <w:tcPr>
            <w:tcW w:w="1560" w:type="dxa"/>
            <w:vAlign w:val="center"/>
          </w:tcPr>
          <w:p w:rsidR="00404307" w:rsidRPr="00404307" w:rsidRDefault="00404307" w:rsidP="006D1E0F">
            <w:pPr>
              <w:rPr>
                <w:sz w:val="24"/>
                <w:szCs w:val="24"/>
                <w:lang w:val="en-US"/>
              </w:rPr>
            </w:pPr>
            <w:r w:rsidRPr="00404307">
              <w:rPr>
                <w:sz w:val="24"/>
                <w:szCs w:val="24"/>
                <w:lang w:val="en-US"/>
              </w:rPr>
              <w:t>10 – 110</w:t>
            </w:r>
          </w:p>
        </w:tc>
        <w:tc>
          <w:tcPr>
            <w:tcW w:w="2517" w:type="dxa"/>
            <w:vAlign w:val="center"/>
          </w:tcPr>
          <w:p w:rsidR="00404307" w:rsidRPr="006D1E0F" w:rsidRDefault="00404307" w:rsidP="006D1E0F">
            <w:pPr>
              <w:rPr>
                <w:sz w:val="24"/>
                <w:szCs w:val="24"/>
                <w:lang w:val="en-US"/>
              </w:rPr>
            </w:pPr>
            <w:r w:rsidRPr="006D1E0F">
              <w:rPr>
                <w:sz w:val="24"/>
                <w:szCs w:val="24"/>
                <w:lang w:val="en-US"/>
              </w:rPr>
              <w:t>Ni, Co, Cr, V, Li, Pb, Cu, Zn, Th, Nb, Y, Ga, Ce La, Rb, B, Sc</w:t>
            </w:r>
          </w:p>
        </w:tc>
        <w:tc>
          <w:tcPr>
            <w:tcW w:w="3966" w:type="dxa"/>
            <w:vAlign w:val="center"/>
          </w:tcPr>
          <w:p w:rsidR="00404307" w:rsidRPr="006D1E0F" w:rsidRDefault="00404307" w:rsidP="006D1E0F">
            <w:pPr>
              <w:rPr>
                <w:sz w:val="24"/>
                <w:szCs w:val="24"/>
                <w:lang w:val="en-US"/>
              </w:rPr>
            </w:pPr>
            <w:r w:rsidRPr="006D1E0F">
              <w:rPr>
                <w:sz w:val="24"/>
                <w:szCs w:val="24"/>
              </w:rPr>
              <w:t>α</w:t>
            </w:r>
            <w:r w:rsidRPr="006D1E0F">
              <w:rPr>
                <w:sz w:val="24"/>
                <w:szCs w:val="24"/>
                <w:lang w:val="en-US"/>
              </w:rPr>
              <w:t xml:space="preserve"> </w:t>
            </w:r>
            <w:proofErr w:type="gramStart"/>
            <w:r w:rsidRPr="006D1E0F">
              <w:rPr>
                <w:sz w:val="24"/>
                <w:szCs w:val="24"/>
                <w:lang w:val="en-US"/>
              </w:rPr>
              <w:t>=  antln</w:t>
            </w:r>
            <w:proofErr w:type="gramEnd"/>
            <w:r w:rsidRPr="006D1E0F">
              <w:rPr>
                <w:sz w:val="24"/>
                <w:szCs w:val="24"/>
                <w:lang w:val="en-US"/>
              </w:rPr>
              <w:t xml:space="preserve"> (-0,65 ln S – 0,52)   </w:t>
            </w:r>
            <w:r w:rsidR="008A13A0">
              <w:rPr>
                <w:sz w:val="24"/>
                <w:szCs w:val="24"/>
              </w:rPr>
              <w:t xml:space="preserve">     </w:t>
            </w:r>
            <w:r w:rsidRPr="006D1E0F">
              <w:rPr>
                <w:sz w:val="24"/>
                <w:szCs w:val="24"/>
                <w:lang w:val="en-US"/>
              </w:rPr>
              <w:t xml:space="preserve"> (4)</w:t>
            </w:r>
          </w:p>
          <w:p w:rsidR="00404307" w:rsidRPr="006D1E0F" w:rsidRDefault="00404307" w:rsidP="006D1E0F">
            <w:pPr>
              <w:rPr>
                <w:sz w:val="24"/>
                <w:szCs w:val="24"/>
                <w:lang w:val="en-US"/>
              </w:rPr>
            </w:pPr>
            <w:r w:rsidRPr="006D1E0F">
              <w:rPr>
                <w:sz w:val="24"/>
                <w:szCs w:val="24"/>
                <w:lang w:val="en-US"/>
              </w:rPr>
              <w:t>0,29; 0,065; 0,015; 0,0033; 0,0007</w:t>
            </w:r>
          </w:p>
        </w:tc>
      </w:tr>
      <w:tr w:rsidR="00404307" w:rsidRPr="00404307" w:rsidTr="008A13A0">
        <w:tc>
          <w:tcPr>
            <w:tcW w:w="1843" w:type="dxa"/>
            <w:vAlign w:val="center"/>
          </w:tcPr>
          <w:p w:rsidR="00404307" w:rsidRPr="00404307" w:rsidRDefault="00404307" w:rsidP="006D1E0F">
            <w:pPr>
              <w:rPr>
                <w:sz w:val="24"/>
                <w:szCs w:val="24"/>
                <w:lang w:val="en-US"/>
              </w:rPr>
            </w:pPr>
            <w:r w:rsidRPr="00404307">
              <w:rPr>
                <w:sz w:val="24"/>
                <w:szCs w:val="24"/>
              </w:rPr>
              <w:t>Редкие</w:t>
            </w:r>
          </w:p>
        </w:tc>
        <w:tc>
          <w:tcPr>
            <w:tcW w:w="1560" w:type="dxa"/>
            <w:vAlign w:val="center"/>
          </w:tcPr>
          <w:p w:rsidR="00404307" w:rsidRPr="00404307" w:rsidRDefault="00404307" w:rsidP="006D1E0F">
            <w:pPr>
              <w:rPr>
                <w:sz w:val="24"/>
                <w:szCs w:val="24"/>
                <w:lang w:val="en-US"/>
              </w:rPr>
            </w:pPr>
            <w:r w:rsidRPr="00404307">
              <w:rPr>
                <w:sz w:val="24"/>
                <w:szCs w:val="24"/>
                <w:lang w:val="en-US"/>
              </w:rPr>
              <w:t>1,0 – 4,0</w:t>
            </w:r>
          </w:p>
        </w:tc>
        <w:tc>
          <w:tcPr>
            <w:tcW w:w="2517" w:type="dxa"/>
            <w:vAlign w:val="center"/>
          </w:tcPr>
          <w:p w:rsidR="00404307" w:rsidRPr="00404307" w:rsidRDefault="00404307" w:rsidP="006D1E0F">
            <w:pPr>
              <w:rPr>
                <w:sz w:val="24"/>
                <w:szCs w:val="24"/>
                <w:lang w:val="en-US"/>
              </w:rPr>
            </w:pPr>
            <w:r w:rsidRPr="00404307">
              <w:rPr>
                <w:sz w:val="24"/>
                <w:szCs w:val="24"/>
                <w:lang w:val="en-US"/>
              </w:rPr>
              <w:t>Be, Sn, W, Mo, Ta, Hf, Ge, U, As</w:t>
            </w:r>
          </w:p>
        </w:tc>
        <w:tc>
          <w:tcPr>
            <w:tcW w:w="3966" w:type="dxa"/>
            <w:vAlign w:val="center"/>
          </w:tcPr>
          <w:p w:rsidR="00404307" w:rsidRPr="00404307" w:rsidRDefault="00404307" w:rsidP="006D1E0F">
            <w:pPr>
              <w:rPr>
                <w:sz w:val="24"/>
                <w:szCs w:val="24"/>
                <w:lang w:val="en-US"/>
              </w:rPr>
            </w:pPr>
            <w:r w:rsidRPr="00404307">
              <w:rPr>
                <w:sz w:val="24"/>
                <w:szCs w:val="24"/>
              </w:rPr>
              <w:t>α</w:t>
            </w:r>
            <w:r w:rsidRPr="00404307">
              <w:rPr>
                <w:sz w:val="24"/>
                <w:szCs w:val="24"/>
                <w:lang w:val="en-US"/>
              </w:rPr>
              <w:t xml:space="preserve"> </w:t>
            </w:r>
            <w:proofErr w:type="gramStart"/>
            <w:r w:rsidRPr="00404307">
              <w:rPr>
                <w:sz w:val="24"/>
                <w:szCs w:val="24"/>
                <w:lang w:val="en-US"/>
              </w:rPr>
              <w:t>=  antln</w:t>
            </w:r>
            <w:proofErr w:type="gramEnd"/>
            <w:r w:rsidRPr="00404307">
              <w:rPr>
                <w:sz w:val="24"/>
                <w:szCs w:val="24"/>
                <w:lang w:val="en-US"/>
              </w:rPr>
              <w:t xml:space="preserve"> (-0,60 ln S – 0,47)    </w:t>
            </w:r>
            <w:r w:rsidR="008A13A0">
              <w:rPr>
                <w:sz w:val="24"/>
                <w:szCs w:val="24"/>
              </w:rPr>
              <w:t xml:space="preserve">      </w:t>
            </w:r>
            <w:r w:rsidRPr="00404307">
              <w:rPr>
                <w:sz w:val="24"/>
                <w:szCs w:val="24"/>
                <w:lang w:val="en-US"/>
              </w:rPr>
              <w:t>(5)</w:t>
            </w:r>
          </w:p>
          <w:p w:rsidR="00404307" w:rsidRPr="00404307" w:rsidRDefault="00404307" w:rsidP="006D1E0F">
            <w:pPr>
              <w:rPr>
                <w:sz w:val="24"/>
                <w:szCs w:val="24"/>
                <w:lang w:val="en-US"/>
              </w:rPr>
            </w:pPr>
            <w:r w:rsidRPr="00404307">
              <w:rPr>
                <w:sz w:val="24"/>
                <w:szCs w:val="24"/>
                <w:lang w:val="en-US"/>
              </w:rPr>
              <w:t>0,32; 0,081; 0,020; 0,0051; 0,0013</w:t>
            </w:r>
          </w:p>
        </w:tc>
      </w:tr>
      <w:tr w:rsidR="00404307" w:rsidRPr="00404307" w:rsidTr="008A13A0">
        <w:tc>
          <w:tcPr>
            <w:tcW w:w="1843" w:type="dxa"/>
            <w:vAlign w:val="center"/>
          </w:tcPr>
          <w:p w:rsidR="00404307" w:rsidRPr="00404307" w:rsidRDefault="00404307" w:rsidP="006D1E0F">
            <w:pPr>
              <w:rPr>
                <w:sz w:val="24"/>
                <w:szCs w:val="24"/>
                <w:lang w:val="en-US"/>
              </w:rPr>
            </w:pPr>
            <w:r w:rsidRPr="00404307">
              <w:rPr>
                <w:sz w:val="24"/>
                <w:szCs w:val="24"/>
              </w:rPr>
              <w:t>Очень</w:t>
            </w:r>
            <w:r w:rsidRPr="00404307">
              <w:rPr>
                <w:sz w:val="24"/>
                <w:szCs w:val="24"/>
                <w:lang w:val="en-US"/>
              </w:rPr>
              <w:t xml:space="preserve"> </w:t>
            </w:r>
            <w:r w:rsidRPr="00404307">
              <w:rPr>
                <w:sz w:val="24"/>
                <w:szCs w:val="24"/>
              </w:rPr>
              <w:t>редкие</w:t>
            </w:r>
          </w:p>
        </w:tc>
        <w:tc>
          <w:tcPr>
            <w:tcW w:w="1560" w:type="dxa"/>
            <w:vAlign w:val="center"/>
          </w:tcPr>
          <w:p w:rsidR="00404307" w:rsidRPr="00404307" w:rsidRDefault="00404307" w:rsidP="006D1E0F">
            <w:pPr>
              <w:rPr>
                <w:sz w:val="24"/>
                <w:szCs w:val="24"/>
                <w:lang w:val="en-US"/>
              </w:rPr>
            </w:pPr>
            <w:r w:rsidRPr="00404307">
              <w:rPr>
                <w:sz w:val="24"/>
                <w:szCs w:val="24"/>
                <w:lang w:val="en-US"/>
              </w:rPr>
              <w:t>0,05 – 0,5</w:t>
            </w:r>
          </w:p>
        </w:tc>
        <w:tc>
          <w:tcPr>
            <w:tcW w:w="2517" w:type="dxa"/>
            <w:vAlign w:val="center"/>
          </w:tcPr>
          <w:p w:rsidR="00404307" w:rsidRPr="00404307" w:rsidRDefault="00404307" w:rsidP="006D1E0F">
            <w:pPr>
              <w:rPr>
                <w:sz w:val="24"/>
                <w:szCs w:val="24"/>
                <w:lang w:val="en-US"/>
              </w:rPr>
            </w:pPr>
            <w:r w:rsidRPr="00404307">
              <w:rPr>
                <w:sz w:val="24"/>
                <w:szCs w:val="24"/>
                <w:lang w:val="en-US"/>
              </w:rPr>
              <w:t>Sb, Cd, In, Hg, Se, Ag, Bi</w:t>
            </w:r>
          </w:p>
        </w:tc>
        <w:tc>
          <w:tcPr>
            <w:tcW w:w="3966" w:type="dxa"/>
            <w:vAlign w:val="center"/>
          </w:tcPr>
          <w:p w:rsidR="00404307" w:rsidRPr="00404307" w:rsidRDefault="00404307" w:rsidP="006D1E0F">
            <w:pPr>
              <w:rPr>
                <w:sz w:val="24"/>
                <w:szCs w:val="24"/>
                <w:lang w:val="en-US"/>
              </w:rPr>
            </w:pPr>
            <w:r w:rsidRPr="00404307">
              <w:rPr>
                <w:sz w:val="24"/>
                <w:szCs w:val="24"/>
              </w:rPr>
              <w:t>α</w:t>
            </w:r>
            <w:r w:rsidRPr="00404307">
              <w:rPr>
                <w:sz w:val="24"/>
                <w:szCs w:val="24"/>
                <w:lang w:val="en-US"/>
              </w:rPr>
              <w:t xml:space="preserve"> </w:t>
            </w:r>
            <w:proofErr w:type="gramStart"/>
            <w:r w:rsidRPr="00404307">
              <w:rPr>
                <w:sz w:val="24"/>
                <w:szCs w:val="24"/>
                <w:lang w:val="en-US"/>
              </w:rPr>
              <w:t>=  antln</w:t>
            </w:r>
            <w:proofErr w:type="gramEnd"/>
            <w:r w:rsidRPr="00404307">
              <w:rPr>
                <w:sz w:val="24"/>
                <w:szCs w:val="24"/>
                <w:lang w:val="en-US"/>
              </w:rPr>
              <w:t xml:space="preserve"> (-0,58 ln S – 0,34)  </w:t>
            </w:r>
            <w:r w:rsidR="008A13A0">
              <w:rPr>
                <w:sz w:val="24"/>
                <w:szCs w:val="24"/>
              </w:rPr>
              <w:t xml:space="preserve">      </w:t>
            </w:r>
            <w:r w:rsidRPr="00404307">
              <w:rPr>
                <w:sz w:val="24"/>
                <w:szCs w:val="24"/>
                <w:lang w:val="en-US"/>
              </w:rPr>
              <w:t xml:space="preserve">  (6)</w:t>
            </w:r>
          </w:p>
          <w:p w:rsidR="00404307" w:rsidRPr="00404307" w:rsidRDefault="00404307" w:rsidP="006D1E0F">
            <w:pPr>
              <w:rPr>
                <w:sz w:val="24"/>
                <w:szCs w:val="24"/>
                <w:lang w:val="en-US"/>
              </w:rPr>
            </w:pPr>
            <w:r w:rsidRPr="00404307">
              <w:rPr>
                <w:sz w:val="24"/>
                <w:szCs w:val="24"/>
                <w:lang w:val="en-US"/>
              </w:rPr>
              <w:t>0,35; 0,099; 0,026; 0,0068; 0,0018</w:t>
            </w:r>
          </w:p>
        </w:tc>
      </w:tr>
      <w:tr w:rsidR="00404307" w:rsidRPr="00404307" w:rsidTr="008A13A0">
        <w:tc>
          <w:tcPr>
            <w:tcW w:w="1843" w:type="dxa"/>
            <w:vAlign w:val="center"/>
          </w:tcPr>
          <w:p w:rsidR="00404307" w:rsidRPr="00404307" w:rsidRDefault="00404307" w:rsidP="006D1E0F">
            <w:pPr>
              <w:rPr>
                <w:sz w:val="24"/>
                <w:szCs w:val="24"/>
                <w:lang w:val="en-US"/>
              </w:rPr>
            </w:pPr>
            <w:r w:rsidRPr="00404307">
              <w:rPr>
                <w:sz w:val="24"/>
                <w:szCs w:val="24"/>
              </w:rPr>
              <w:t>Редчайшие</w:t>
            </w:r>
          </w:p>
        </w:tc>
        <w:tc>
          <w:tcPr>
            <w:tcW w:w="1560" w:type="dxa"/>
            <w:vAlign w:val="center"/>
          </w:tcPr>
          <w:p w:rsidR="00404307" w:rsidRPr="00404307" w:rsidRDefault="00404307" w:rsidP="006D1E0F">
            <w:pPr>
              <w:rPr>
                <w:sz w:val="24"/>
                <w:szCs w:val="24"/>
                <w:lang w:val="en-US"/>
              </w:rPr>
            </w:pPr>
            <w:r w:rsidRPr="00404307">
              <w:rPr>
                <w:sz w:val="24"/>
                <w:szCs w:val="24"/>
                <w:lang w:val="en-US"/>
              </w:rPr>
              <w:t>0,0001 – 0,01</w:t>
            </w:r>
          </w:p>
        </w:tc>
        <w:tc>
          <w:tcPr>
            <w:tcW w:w="2517" w:type="dxa"/>
            <w:vAlign w:val="center"/>
          </w:tcPr>
          <w:p w:rsidR="00404307" w:rsidRPr="00404307" w:rsidRDefault="00404307" w:rsidP="006D1E0F">
            <w:pPr>
              <w:rPr>
                <w:sz w:val="24"/>
                <w:szCs w:val="24"/>
                <w:lang w:val="en-US"/>
              </w:rPr>
            </w:pPr>
            <w:r w:rsidRPr="00404307">
              <w:rPr>
                <w:sz w:val="24"/>
                <w:szCs w:val="24"/>
                <w:lang w:val="en-US"/>
              </w:rPr>
              <w:t>Pd, Au, Pt, Re, Te, Ir, Os, Rh</w:t>
            </w:r>
          </w:p>
        </w:tc>
        <w:tc>
          <w:tcPr>
            <w:tcW w:w="3966" w:type="dxa"/>
            <w:vAlign w:val="center"/>
          </w:tcPr>
          <w:p w:rsidR="00404307" w:rsidRPr="00404307" w:rsidRDefault="00404307" w:rsidP="006D1E0F">
            <w:pPr>
              <w:rPr>
                <w:sz w:val="24"/>
                <w:szCs w:val="24"/>
                <w:lang w:val="en-US"/>
              </w:rPr>
            </w:pPr>
            <w:r w:rsidRPr="00404307">
              <w:rPr>
                <w:sz w:val="24"/>
                <w:szCs w:val="24"/>
              </w:rPr>
              <w:t>α</w:t>
            </w:r>
            <w:r w:rsidRPr="00404307">
              <w:rPr>
                <w:sz w:val="24"/>
                <w:szCs w:val="24"/>
                <w:lang w:val="en-US"/>
              </w:rPr>
              <w:t xml:space="preserve"> </w:t>
            </w:r>
            <w:proofErr w:type="gramStart"/>
            <w:r w:rsidRPr="00404307">
              <w:rPr>
                <w:sz w:val="24"/>
                <w:szCs w:val="24"/>
                <w:lang w:val="en-US"/>
              </w:rPr>
              <w:t>=  antln</w:t>
            </w:r>
            <w:proofErr w:type="gramEnd"/>
            <w:r w:rsidRPr="00404307">
              <w:rPr>
                <w:sz w:val="24"/>
                <w:szCs w:val="24"/>
                <w:lang w:val="en-US"/>
              </w:rPr>
              <w:t xml:space="preserve"> (-0,52 ln S – 0,43) </w:t>
            </w:r>
            <w:r w:rsidR="008A13A0">
              <w:rPr>
                <w:sz w:val="24"/>
                <w:szCs w:val="24"/>
              </w:rPr>
              <w:t xml:space="preserve">      </w:t>
            </w:r>
            <w:r w:rsidRPr="00404307">
              <w:rPr>
                <w:sz w:val="24"/>
                <w:szCs w:val="24"/>
                <w:lang w:val="en-US"/>
              </w:rPr>
              <w:t xml:space="preserve">   (7)</w:t>
            </w:r>
          </w:p>
          <w:p w:rsidR="00404307" w:rsidRPr="00404307" w:rsidRDefault="00404307" w:rsidP="006D1E0F">
            <w:pPr>
              <w:rPr>
                <w:sz w:val="24"/>
                <w:szCs w:val="24"/>
              </w:rPr>
            </w:pPr>
            <w:r w:rsidRPr="00404307">
              <w:rPr>
                <w:sz w:val="24"/>
                <w:szCs w:val="24"/>
              </w:rPr>
              <w:t xml:space="preserve">0,37; </w:t>
            </w:r>
            <w:r w:rsidR="008A13A0">
              <w:rPr>
                <w:sz w:val="24"/>
                <w:szCs w:val="24"/>
              </w:rPr>
              <w:t xml:space="preserve">  </w:t>
            </w:r>
            <w:r w:rsidRPr="00404307">
              <w:rPr>
                <w:sz w:val="24"/>
                <w:szCs w:val="24"/>
              </w:rPr>
              <w:t>0,11;</w:t>
            </w:r>
            <w:r w:rsidR="008A13A0">
              <w:rPr>
                <w:sz w:val="24"/>
                <w:szCs w:val="24"/>
              </w:rPr>
              <w:t xml:space="preserve"> </w:t>
            </w:r>
            <w:r w:rsidRPr="00404307">
              <w:rPr>
                <w:sz w:val="24"/>
                <w:szCs w:val="24"/>
              </w:rPr>
              <w:t xml:space="preserve"> 0,034; 0,010; </w:t>
            </w:r>
            <w:r w:rsidR="008A13A0">
              <w:rPr>
                <w:sz w:val="24"/>
                <w:szCs w:val="24"/>
              </w:rPr>
              <w:t xml:space="preserve"> </w:t>
            </w:r>
            <w:r w:rsidRPr="00404307">
              <w:rPr>
                <w:sz w:val="24"/>
                <w:szCs w:val="24"/>
              </w:rPr>
              <w:t>0,0031</w:t>
            </w:r>
          </w:p>
        </w:tc>
      </w:tr>
    </w:tbl>
    <w:p w:rsidR="008A13A0" w:rsidRPr="00FC2A80" w:rsidRDefault="008A13A0" w:rsidP="008A13A0">
      <w:pPr>
        <w:snapToGrid w:val="0"/>
        <w:jc w:val="both"/>
        <w:rPr>
          <w:vertAlign w:val="superscript"/>
        </w:rPr>
      </w:pPr>
      <w:r w:rsidRPr="00FC2A80">
        <w:t xml:space="preserve">Примечание. </w:t>
      </w:r>
      <w:r w:rsidRPr="00FC2A80">
        <w:rPr>
          <w:i/>
          <w:lang w:val="en-US"/>
        </w:rPr>
        <w:t>S</w:t>
      </w:r>
      <w:r w:rsidRPr="00FC2A80">
        <w:rPr>
          <w:i/>
        </w:rPr>
        <w:t xml:space="preserve"> </w:t>
      </w:r>
      <w:r w:rsidRPr="00FC2A80">
        <w:t>в км</w:t>
      </w:r>
      <w:r w:rsidRPr="00FC2A80">
        <w:rPr>
          <w:vertAlign w:val="superscript"/>
        </w:rPr>
        <w:t>2</w:t>
      </w:r>
    </w:p>
    <w:p w:rsidR="003F6D72" w:rsidRDefault="003F6D72" w:rsidP="008A13A0">
      <w:pPr>
        <w:rPr>
          <w:kern w:val="20"/>
          <w:sz w:val="24"/>
          <w:szCs w:val="24"/>
        </w:rPr>
      </w:pPr>
    </w:p>
    <w:p w:rsidR="00404307" w:rsidRPr="00404307" w:rsidRDefault="00404307" w:rsidP="00404307">
      <w:pPr>
        <w:jc w:val="right"/>
        <w:rPr>
          <w:kern w:val="20"/>
          <w:sz w:val="24"/>
          <w:szCs w:val="24"/>
        </w:rPr>
      </w:pPr>
      <w:r w:rsidRPr="00404307">
        <w:rPr>
          <w:kern w:val="20"/>
          <w:sz w:val="24"/>
          <w:szCs w:val="24"/>
        </w:rPr>
        <w:t xml:space="preserve">Таблица </w:t>
      </w:r>
      <w:r w:rsidR="0058691C">
        <w:rPr>
          <w:kern w:val="20"/>
          <w:sz w:val="24"/>
          <w:szCs w:val="24"/>
        </w:rPr>
        <w:t>4</w:t>
      </w:r>
    </w:p>
    <w:p w:rsidR="00404307" w:rsidRPr="007A1623" w:rsidRDefault="00404307" w:rsidP="00404307">
      <w:pPr>
        <w:jc w:val="center"/>
        <w:rPr>
          <w:kern w:val="20"/>
          <w:sz w:val="24"/>
          <w:szCs w:val="24"/>
        </w:rPr>
      </w:pPr>
      <w:r w:rsidRPr="00404307">
        <w:rPr>
          <w:kern w:val="20"/>
          <w:sz w:val="24"/>
          <w:szCs w:val="24"/>
        </w:rPr>
        <w:t>Зависимость значений коэффициента соответствия ореольных продуктивностей золота (</w:t>
      </w:r>
      <w:r w:rsidRPr="00404307">
        <w:rPr>
          <w:kern w:val="20"/>
          <w:sz w:val="24"/>
          <w:szCs w:val="24"/>
          <w:lang w:val="en-US"/>
        </w:rPr>
        <w:t>k</w:t>
      </w:r>
      <w:r w:rsidRPr="00404307">
        <w:rPr>
          <w:kern w:val="20"/>
          <w:sz w:val="24"/>
          <w:szCs w:val="24"/>
        </w:rPr>
        <w:t>) от сульфидности прогнозируемого золотого оруденения (</w:t>
      </w:r>
      <w:r w:rsidRPr="00404307">
        <w:rPr>
          <w:kern w:val="20"/>
          <w:sz w:val="24"/>
          <w:szCs w:val="24"/>
          <w:lang w:val="en-US"/>
        </w:rPr>
        <w:t>SS</w:t>
      </w:r>
      <w:r w:rsidRPr="00404307">
        <w:rPr>
          <w:kern w:val="20"/>
          <w:sz w:val="24"/>
          <w:szCs w:val="24"/>
        </w:rPr>
        <w:t xml:space="preserve">) и крутизны склонов в условиях Дальнего Востока </w:t>
      </w:r>
      <w:r w:rsidR="007A1623" w:rsidRPr="007A1623">
        <w:rPr>
          <w:kern w:val="20"/>
          <w:sz w:val="24"/>
          <w:szCs w:val="24"/>
        </w:rPr>
        <w:t>[33]</w:t>
      </w:r>
    </w:p>
    <w:p w:rsidR="00404307" w:rsidRPr="00404307" w:rsidRDefault="00404307" w:rsidP="00404307">
      <w:pPr>
        <w:jc w:val="center"/>
        <w:rPr>
          <w:kern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276"/>
        <w:gridCol w:w="1701"/>
        <w:gridCol w:w="3650"/>
      </w:tblGrid>
      <w:tr w:rsidR="00404307" w:rsidRPr="00404307" w:rsidTr="006D1E0F">
        <w:trPr>
          <w:cantSplit/>
        </w:trPr>
        <w:tc>
          <w:tcPr>
            <w:tcW w:w="1526" w:type="dxa"/>
            <w:vMerge w:val="restart"/>
            <w:vAlign w:val="center"/>
          </w:tcPr>
          <w:p w:rsidR="00404307" w:rsidRPr="00404307" w:rsidRDefault="00404307" w:rsidP="006D1E0F">
            <w:pPr>
              <w:jc w:val="center"/>
              <w:rPr>
                <w:kern w:val="20"/>
                <w:sz w:val="24"/>
                <w:szCs w:val="24"/>
              </w:rPr>
            </w:pPr>
            <w:r w:rsidRPr="00404307">
              <w:rPr>
                <w:kern w:val="20"/>
                <w:sz w:val="24"/>
                <w:szCs w:val="24"/>
              </w:rPr>
              <w:t>Элементарные</w:t>
            </w:r>
          </w:p>
          <w:p w:rsidR="00404307" w:rsidRPr="00404307" w:rsidRDefault="00404307" w:rsidP="006D1E0F">
            <w:pPr>
              <w:jc w:val="center"/>
              <w:rPr>
                <w:kern w:val="20"/>
                <w:sz w:val="24"/>
                <w:szCs w:val="24"/>
              </w:rPr>
            </w:pPr>
            <w:r w:rsidRPr="00404307">
              <w:rPr>
                <w:kern w:val="20"/>
                <w:sz w:val="24"/>
                <w:szCs w:val="24"/>
              </w:rPr>
              <w:t>ландшафты</w:t>
            </w:r>
          </w:p>
        </w:tc>
        <w:tc>
          <w:tcPr>
            <w:tcW w:w="4394" w:type="dxa"/>
            <w:gridSpan w:val="3"/>
            <w:vAlign w:val="center"/>
          </w:tcPr>
          <w:p w:rsidR="00404307" w:rsidRPr="00404307" w:rsidRDefault="00404307" w:rsidP="006D1E0F">
            <w:pPr>
              <w:jc w:val="center"/>
              <w:rPr>
                <w:kern w:val="20"/>
                <w:sz w:val="24"/>
                <w:szCs w:val="24"/>
              </w:rPr>
            </w:pPr>
            <w:r w:rsidRPr="00404307">
              <w:rPr>
                <w:kern w:val="20"/>
                <w:sz w:val="24"/>
                <w:szCs w:val="24"/>
              </w:rPr>
              <w:t>Сульфидность золотого оруденения</w:t>
            </w:r>
          </w:p>
        </w:tc>
        <w:tc>
          <w:tcPr>
            <w:tcW w:w="3650" w:type="dxa"/>
            <w:vMerge w:val="restart"/>
            <w:vAlign w:val="center"/>
          </w:tcPr>
          <w:p w:rsidR="00404307" w:rsidRPr="00404307" w:rsidRDefault="00404307" w:rsidP="006D1E0F">
            <w:pPr>
              <w:jc w:val="center"/>
              <w:rPr>
                <w:kern w:val="20"/>
                <w:sz w:val="24"/>
                <w:szCs w:val="24"/>
              </w:rPr>
            </w:pPr>
            <w:r w:rsidRPr="00404307">
              <w:rPr>
                <w:kern w:val="20"/>
                <w:sz w:val="24"/>
                <w:szCs w:val="24"/>
              </w:rPr>
              <w:t>Формулы зависимости</w:t>
            </w:r>
          </w:p>
          <w:p w:rsidR="00404307" w:rsidRPr="00404307" w:rsidRDefault="00404307" w:rsidP="005D6BF5">
            <w:pPr>
              <w:jc w:val="center"/>
              <w:rPr>
                <w:kern w:val="20"/>
                <w:sz w:val="24"/>
                <w:szCs w:val="24"/>
              </w:rPr>
            </w:pPr>
            <w:r w:rsidRPr="00404307">
              <w:rPr>
                <w:kern w:val="20"/>
                <w:sz w:val="24"/>
                <w:szCs w:val="24"/>
                <w:lang w:val="en-US"/>
              </w:rPr>
              <w:t>k</w:t>
            </w:r>
            <w:r w:rsidRPr="00404307">
              <w:rPr>
                <w:kern w:val="20"/>
                <w:sz w:val="24"/>
                <w:szCs w:val="24"/>
              </w:rPr>
              <w:t xml:space="preserve"> – </w:t>
            </w:r>
            <w:r w:rsidRPr="00404307">
              <w:rPr>
                <w:kern w:val="20"/>
                <w:sz w:val="24"/>
                <w:szCs w:val="24"/>
                <w:lang w:val="en-US"/>
              </w:rPr>
              <w:t>SS</w:t>
            </w:r>
          </w:p>
        </w:tc>
      </w:tr>
      <w:tr w:rsidR="00404307" w:rsidRPr="00404307" w:rsidTr="006D1E0F">
        <w:trPr>
          <w:cantSplit/>
        </w:trPr>
        <w:tc>
          <w:tcPr>
            <w:tcW w:w="1526" w:type="dxa"/>
            <w:vMerge/>
          </w:tcPr>
          <w:p w:rsidR="00404307" w:rsidRPr="00404307" w:rsidRDefault="00404307" w:rsidP="00545AC9">
            <w:pPr>
              <w:jc w:val="center"/>
              <w:rPr>
                <w:kern w:val="20"/>
                <w:sz w:val="24"/>
                <w:szCs w:val="24"/>
              </w:rPr>
            </w:pPr>
          </w:p>
        </w:tc>
        <w:tc>
          <w:tcPr>
            <w:tcW w:w="1417" w:type="dxa"/>
            <w:vAlign w:val="center"/>
          </w:tcPr>
          <w:p w:rsidR="00404307" w:rsidRPr="00404307" w:rsidRDefault="00404307" w:rsidP="006D1E0F">
            <w:pPr>
              <w:jc w:val="center"/>
              <w:rPr>
                <w:kern w:val="20"/>
                <w:sz w:val="24"/>
                <w:szCs w:val="24"/>
              </w:rPr>
            </w:pPr>
            <w:r w:rsidRPr="00404307">
              <w:rPr>
                <w:kern w:val="20"/>
                <w:sz w:val="24"/>
                <w:szCs w:val="24"/>
              </w:rPr>
              <w:t>Убогосульфидные</w:t>
            </w:r>
          </w:p>
        </w:tc>
        <w:tc>
          <w:tcPr>
            <w:tcW w:w="1276" w:type="dxa"/>
            <w:vAlign w:val="center"/>
          </w:tcPr>
          <w:p w:rsidR="00404307" w:rsidRPr="00404307" w:rsidRDefault="00404307" w:rsidP="006D1E0F">
            <w:pPr>
              <w:jc w:val="center"/>
              <w:rPr>
                <w:kern w:val="20"/>
                <w:sz w:val="24"/>
                <w:szCs w:val="24"/>
              </w:rPr>
            </w:pPr>
            <w:r w:rsidRPr="00404307">
              <w:rPr>
                <w:kern w:val="20"/>
                <w:sz w:val="24"/>
                <w:szCs w:val="24"/>
              </w:rPr>
              <w:t>Малосульфидные</w:t>
            </w:r>
          </w:p>
        </w:tc>
        <w:tc>
          <w:tcPr>
            <w:tcW w:w="1701" w:type="dxa"/>
            <w:vAlign w:val="center"/>
          </w:tcPr>
          <w:p w:rsidR="00404307" w:rsidRPr="00404307" w:rsidRDefault="00404307" w:rsidP="006D1E0F">
            <w:pPr>
              <w:jc w:val="center"/>
              <w:rPr>
                <w:kern w:val="20"/>
                <w:sz w:val="24"/>
                <w:szCs w:val="24"/>
              </w:rPr>
            </w:pPr>
            <w:r w:rsidRPr="00404307">
              <w:rPr>
                <w:kern w:val="20"/>
                <w:sz w:val="24"/>
                <w:szCs w:val="24"/>
              </w:rPr>
              <w:t>Умеренносульфидные, сульфидные</w:t>
            </w:r>
          </w:p>
        </w:tc>
        <w:tc>
          <w:tcPr>
            <w:tcW w:w="3650" w:type="dxa"/>
            <w:vMerge/>
          </w:tcPr>
          <w:p w:rsidR="00404307" w:rsidRPr="00404307" w:rsidRDefault="00404307" w:rsidP="00545AC9">
            <w:pPr>
              <w:jc w:val="center"/>
              <w:rPr>
                <w:kern w:val="20"/>
                <w:sz w:val="24"/>
                <w:szCs w:val="24"/>
              </w:rPr>
            </w:pPr>
          </w:p>
        </w:tc>
      </w:tr>
      <w:tr w:rsidR="00404307" w:rsidRPr="00404307" w:rsidTr="006D1E0F">
        <w:tc>
          <w:tcPr>
            <w:tcW w:w="1526" w:type="dxa"/>
            <w:vAlign w:val="center"/>
          </w:tcPr>
          <w:p w:rsidR="00404307" w:rsidRPr="00404307" w:rsidRDefault="00404307" w:rsidP="006D1E0F">
            <w:pPr>
              <w:rPr>
                <w:kern w:val="20"/>
                <w:sz w:val="24"/>
                <w:szCs w:val="24"/>
              </w:rPr>
            </w:pPr>
            <w:r w:rsidRPr="00404307">
              <w:rPr>
                <w:kern w:val="20"/>
                <w:sz w:val="24"/>
                <w:szCs w:val="24"/>
              </w:rPr>
              <w:t xml:space="preserve">Крутых </w:t>
            </w:r>
          </w:p>
          <w:p w:rsidR="00404307" w:rsidRPr="00404307" w:rsidRDefault="00404307" w:rsidP="006D1E0F">
            <w:pPr>
              <w:rPr>
                <w:kern w:val="20"/>
                <w:sz w:val="24"/>
                <w:szCs w:val="24"/>
              </w:rPr>
            </w:pPr>
            <w:r w:rsidRPr="00404307">
              <w:rPr>
                <w:kern w:val="20"/>
                <w:sz w:val="24"/>
                <w:szCs w:val="24"/>
              </w:rPr>
              <w:t xml:space="preserve"> склонов</w:t>
            </w:r>
          </w:p>
        </w:tc>
        <w:tc>
          <w:tcPr>
            <w:tcW w:w="1417" w:type="dxa"/>
            <w:vAlign w:val="center"/>
          </w:tcPr>
          <w:p w:rsidR="00404307" w:rsidRPr="00404307" w:rsidRDefault="00404307" w:rsidP="006D1E0F">
            <w:pPr>
              <w:rPr>
                <w:kern w:val="20"/>
                <w:sz w:val="24"/>
                <w:szCs w:val="24"/>
              </w:rPr>
            </w:pPr>
            <w:r w:rsidRPr="00404307">
              <w:rPr>
                <w:kern w:val="20"/>
                <w:sz w:val="24"/>
                <w:szCs w:val="24"/>
              </w:rPr>
              <w:t>1,0 / 2,0</w:t>
            </w:r>
          </w:p>
        </w:tc>
        <w:tc>
          <w:tcPr>
            <w:tcW w:w="1276" w:type="dxa"/>
            <w:vAlign w:val="center"/>
          </w:tcPr>
          <w:p w:rsidR="00404307" w:rsidRPr="00404307" w:rsidRDefault="00404307" w:rsidP="006D1E0F">
            <w:pPr>
              <w:rPr>
                <w:kern w:val="20"/>
                <w:sz w:val="24"/>
                <w:szCs w:val="24"/>
              </w:rPr>
            </w:pPr>
            <w:r w:rsidRPr="00404307">
              <w:rPr>
                <w:kern w:val="20"/>
                <w:sz w:val="24"/>
                <w:szCs w:val="24"/>
              </w:rPr>
              <w:t>4,0 / 1,9</w:t>
            </w:r>
          </w:p>
        </w:tc>
        <w:tc>
          <w:tcPr>
            <w:tcW w:w="1701" w:type="dxa"/>
            <w:vAlign w:val="center"/>
          </w:tcPr>
          <w:p w:rsidR="00404307" w:rsidRPr="00404307" w:rsidRDefault="00404307" w:rsidP="006D1E0F">
            <w:pPr>
              <w:rPr>
                <w:kern w:val="20"/>
                <w:sz w:val="24"/>
                <w:szCs w:val="24"/>
              </w:rPr>
            </w:pPr>
            <w:r w:rsidRPr="00404307">
              <w:rPr>
                <w:kern w:val="20"/>
                <w:sz w:val="24"/>
                <w:szCs w:val="24"/>
              </w:rPr>
              <w:t>8,0 / 2,1</w:t>
            </w:r>
          </w:p>
        </w:tc>
        <w:tc>
          <w:tcPr>
            <w:tcW w:w="3650" w:type="dxa"/>
            <w:vAlign w:val="center"/>
          </w:tcPr>
          <w:p w:rsidR="00404307" w:rsidRPr="00404307" w:rsidRDefault="00404307" w:rsidP="006D1E0F">
            <w:pPr>
              <w:rPr>
                <w:kern w:val="20"/>
                <w:sz w:val="24"/>
                <w:szCs w:val="24"/>
              </w:rPr>
            </w:pPr>
            <w:r w:rsidRPr="00404307">
              <w:rPr>
                <w:kern w:val="20"/>
                <w:sz w:val="24"/>
                <w:szCs w:val="24"/>
                <w:lang w:val="en-US"/>
              </w:rPr>
              <w:t>k</w:t>
            </w:r>
            <w:r w:rsidRPr="00404307">
              <w:rPr>
                <w:kern w:val="20"/>
                <w:sz w:val="24"/>
                <w:szCs w:val="24"/>
              </w:rPr>
              <w:t xml:space="preserve">= </w:t>
            </w:r>
            <w:r w:rsidRPr="00404307">
              <w:rPr>
                <w:kern w:val="20"/>
                <w:sz w:val="24"/>
                <w:szCs w:val="24"/>
                <w:lang w:val="en-US"/>
              </w:rPr>
              <w:t>antln</w:t>
            </w:r>
            <w:r w:rsidRPr="00404307">
              <w:rPr>
                <w:kern w:val="20"/>
                <w:sz w:val="24"/>
                <w:szCs w:val="24"/>
              </w:rPr>
              <w:t xml:space="preserve"> (0,654 </w:t>
            </w:r>
            <w:r w:rsidRPr="00404307">
              <w:rPr>
                <w:kern w:val="20"/>
                <w:sz w:val="24"/>
                <w:szCs w:val="24"/>
                <w:lang w:val="en-US"/>
              </w:rPr>
              <w:t>ln</w:t>
            </w:r>
            <w:r w:rsidRPr="00404307">
              <w:rPr>
                <w:kern w:val="20"/>
                <w:sz w:val="24"/>
                <w:szCs w:val="24"/>
              </w:rPr>
              <w:t xml:space="preserve"> </w:t>
            </w:r>
            <w:r w:rsidRPr="00404307">
              <w:rPr>
                <w:kern w:val="20"/>
                <w:sz w:val="24"/>
                <w:szCs w:val="24"/>
                <w:lang w:val="en-US"/>
              </w:rPr>
              <w:t>SS</w:t>
            </w:r>
            <w:r w:rsidRPr="00404307">
              <w:rPr>
                <w:kern w:val="20"/>
                <w:sz w:val="24"/>
                <w:szCs w:val="24"/>
              </w:rPr>
              <w:t>+ 1,842) (</w:t>
            </w:r>
            <w:r w:rsidRPr="00404307">
              <w:rPr>
                <w:kern w:val="20"/>
                <w:sz w:val="24"/>
                <w:szCs w:val="24"/>
                <w:lang w:val="en-US"/>
              </w:rPr>
              <w:t>8</w:t>
            </w:r>
            <w:r w:rsidRPr="00404307">
              <w:rPr>
                <w:kern w:val="20"/>
                <w:sz w:val="24"/>
                <w:szCs w:val="24"/>
              </w:rPr>
              <w:t>)</w:t>
            </w:r>
          </w:p>
        </w:tc>
      </w:tr>
      <w:tr w:rsidR="00404307" w:rsidRPr="00404307" w:rsidTr="006D1E0F">
        <w:tc>
          <w:tcPr>
            <w:tcW w:w="1526" w:type="dxa"/>
            <w:vAlign w:val="center"/>
          </w:tcPr>
          <w:p w:rsidR="00404307" w:rsidRPr="00404307" w:rsidRDefault="00404307" w:rsidP="006D1E0F">
            <w:pPr>
              <w:rPr>
                <w:kern w:val="20"/>
                <w:sz w:val="24"/>
                <w:szCs w:val="24"/>
              </w:rPr>
            </w:pPr>
            <w:r w:rsidRPr="00404307">
              <w:rPr>
                <w:kern w:val="20"/>
                <w:sz w:val="24"/>
                <w:szCs w:val="24"/>
              </w:rPr>
              <w:t>Склонов средней крутизны</w:t>
            </w:r>
          </w:p>
        </w:tc>
        <w:tc>
          <w:tcPr>
            <w:tcW w:w="1417" w:type="dxa"/>
            <w:vAlign w:val="center"/>
          </w:tcPr>
          <w:p w:rsidR="00404307" w:rsidRPr="00404307" w:rsidRDefault="00404307" w:rsidP="006D1E0F">
            <w:pPr>
              <w:rPr>
                <w:kern w:val="20"/>
                <w:sz w:val="24"/>
                <w:szCs w:val="24"/>
                <w:lang w:val="en-US"/>
              </w:rPr>
            </w:pPr>
            <w:r w:rsidRPr="00404307">
              <w:rPr>
                <w:kern w:val="20"/>
                <w:sz w:val="24"/>
                <w:szCs w:val="24"/>
                <w:lang w:val="en-US"/>
              </w:rPr>
              <w:t>0,5 / 1,5</w:t>
            </w:r>
          </w:p>
        </w:tc>
        <w:tc>
          <w:tcPr>
            <w:tcW w:w="1276" w:type="dxa"/>
            <w:vAlign w:val="center"/>
          </w:tcPr>
          <w:p w:rsidR="00404307" w:rsidRPr="00404307" w:rsidRDefault="00404307" w:rsidP="006D1E0F">
            <w:pPr>
              <w:rPr>
                <w:kern w:val="20"/>
                <w:sz w:val="24"/>
                <w:szCs w:val="24"/>
                <w:lang w:val="en-US"/>
              </w:rPr>
            </w:pPr>
            <w:r w:rsidRPr="00404307">
              <w:rPr>
                <w:kern w:val="20"/>
                <w:sz w:val="24"/>
                <w:szCs w:val="24"/>
                <w:lang w:val="en-US"/>
              </w:rPr>
              <w:t>2,0 / 1,7</w:t>
            </w:r>
          </w:p>
        </w:tc>
        <w:tc>
          <w:tcPr>
            <w:tcW w:w="1701" w:type="dxa"/>
            <w:vAlign w:val="center"/>
          </w:tcPr>
          <w:p w:rsidR="00404307" w:rsidRPr="00404307" w:rsidRDefault="00404307" w:rsidP="006D1E0F">
            <w:pPr>
              <w:rPr>
                <w:kern w:val="20"/>
                <w:sz w:val="24"/>
                <w:szCs w:val="24"/>
                <w:lang w:val="en-US"/>
              </w:rPr>
            </w:pPr>
            <w:r w:rsidRPr="00404307">
              <w:rPr>
                <w:kern w:val="20"/>
                <w:sz w:val="24"/>
                <w:szCs w:val="24"/>
                <w:lang w:val="en-US"/>
              </w:rPr>
              <w:t>4,0 / 1,8</w:t>
            </w:r>
          </w:p>
        </w:tc>
        <w:tc>
          <w:tcPr>
            <w:tcW w:w="3650" w:type="dxa"/>
            <w:vAlign w:val="center"/>
          </w:tcPr>
          <w:p w:rsidR="00404307" w:rsidRPr="00404307" w:rsidRDefault="00404307" w:rsidP="006D1E0F">
            <w:pPr>
              <w:rPr>
                <w:kern w:val="20"/>
                <w:sz w:val="24"/>
                <w:szCs w:val="24"/>
                <w:lang w:val="en-US"/>
              </w:rPr>
            </w:pPr>
            <w:r w:rsidRPr="00404307">
              <w:rPr>
                <w:kern w:val="20"/>
                <w:sz w:val="24"/>
                <w:szCs w:val="24"/>
                <w:lang w:val="en-US"/>
              </w:rPr>
              <w:t>k= antln (0,654 ln SS+ 1,191) (9)</w:t>
            </w:r>
          </w:p>
        </w:tc>
      </w:tr>
      <w:tr w:rsidR="00404307" w:rsidRPr="00404307" w:rsidTr="006D1E0F">
        <w:tc>
          <w:tcPr>
            <w:tcW w:w="1526" w:type="dxa"/>
            <w:vAlign w:val="center"/>
          </w:tcPr>
          <w:p w:rsidR="00404307" w:rsidRPr="00404307" w:rsidRDefault="00404307" w:rsidP="006D1E0F">
            <w:pPr>
              <w:rPr>
                <w:kern w:val="20"/>
                <w:sz w:val="24"/>
                <w:szCs w:val="24"/>
              </w:rPr>
            </w:pPr>
            <w:r w:rsidRPr="00404307">
              <w:rPr>
                <w:kern w:val="20"/>
                <w:sz w:val="24"/>
                <w:szCs w:val="24"/>
              </w:rPr>
              <w:t>Пологих склонов</w:t>
            </w:r>
          </w:p>
        </w:tc>
        <w:tc>
          <w:tcPr>
            <w:tcW w:w="1417" w:type="dxa"/>
            <w:vAlign w:val="center"/>
          </w:tcPr>
          <w:p w:rsidR="00404307" w:rsidRPr="00404307" w:rsidRDefault="00404307" w:rsidP="006D1E0F">
            <w:pPr>
              <w:rPr>
                <w:kern w:val="20"/>
                <w:sz w:val="24"/>
                <w:szCs w:val="24"/>
              </w:rPr>
            </w:pPr>
            <w:r w:rsidRPr="00404307">
              <w:rPr>
                <w:kern w:val="20"/>
                <w:sz w:val="24"/>
                <w:szCs w:val="24"/>
              </w:rPr>
              <w:t>0,15 / 1,8</w:t>
            </w:r>
          </w:p>
        </w:tc>
        <w:tc>
          <w:tcPr>
            <w:tcW w:w="1276" w:type="dxa"/>
            <w:vAlign w:val="center"/>
          </w:tcPr>
          <w:p w:rsidR="00404307" w:rsidRPr="00404307" w:rsidRDefault="00404307" w:rsidP="006D1E0F">
            <w:pPr>
              <w:rPr>
                <w:kern w:val="20"/>
                <w:sz w:val="24"/>
                <w:szCs w:val="24"/>
              </w:rPr>
            </w:pPr>
            <w:r w:rsidRPr="00404307">
              <w:rPr>
                <w:kern w:val="20"/>
                <w:sz w:val="24"/>
                <w:szCs w:val="24"/>
              </w:rPr>
              <w:t>0,8 / 1,8</w:t>
            </w:r>
          </w:p>
        </w:tc>
        <w:tc>
          <w:tcPr>
            <w:tcW w:w="1701" w:type="dxa"/>
            <w:vAlign w:val="center"/>
          </w:tcPr>
          <w:p w:rsidR="00404307" w:rsidRPr="00404307" w:rsidRDefault="00404307" w:rsidP="006D1E0F">
            <w:pPr>
              <w:rPr>
                <w:kern w:val="20"/>
                <w:sz w:val="24"/>
                <w:szCs w:val="24"/>
              </w:rPr>
            </w:pPr>
            <w:r w:rsidRPr="00404307">
              <w:rPr>
                <w:kern w:val="20"/>
                <w:sz w:val="24"/>
                <w:szCs w:val="24"/>
              </w:rPr>
              <w:t>2,0 / 1,9</w:t>
            </w:r>
          </w:p>
        </w:tc>
        <w:tc>
          <w:tcPr>
            <w:tcW w:w="3650" w:type="dxa"/>
            <w:vAlign w:val="center"/>
          </w:tcPr>
          <w:p w:rsidR="00404307" w:rsidRPr="00404307" w:rsidRDefault="00404307" w:rsidP="006D1E0F">
            <w:pPr>
              <w:rPr>
                <w:kern w:val="20"/>
                <w:sz w:val="24"/>
                <w:szCs w:val="24"/>
              </w:rPr>
            </w:pPr>
            <w:r w:rsidRPr="00404307">
              <w:rPr>
                <w:kern w:val="20"/>
                <w:sz w:val="24"/>
                <w:szCs w:val="24"/>
                <w:lang w:val="en-US"/>
              </w:rPr>
              <w:t>k</w:t>
            </w:r>
            <w:r w:rsidRPr="00404307">
              <w:rPr>
                <w:kern w:val="20"/>
                <w:sz w:val="24"/>
                <w:szCs w:val="24"/>
              </w:rPr>
              <w:t xml:space="preserve">= </w:t>
            </w:r>
            <w:r w:rsidRPr="00404307">
              <w:rPr>
                <w:kern w:val="20"/>
                <w:sz w:val="24"/>
                <w:szCs w:val="24"/>
                <w:lang w:val="en-US"/>
              </w:rPr>
              <w:t>antln</w:t>
            </w:r>
            <w:r w:rsidRPr="00404307">
              <w:rPr>
                <w:kern w:val="20"/>
                <w:sz w:val="24"/>
                <w:szCs w:val="24"/>
              </w:rPr>
              <w:t xml:space="preserve"> (0,929 </w:t>
            </w:r>
            <w:r w:rsidRPr="00404307">
              <w:rPr>
                <w:kern w:val="20"/>
                <w:sz w:val="24"/>
                <w:szCs w:val="24"/>
                <w:lang w:val="en-US"/>
              </w:rPr>
              <w:t>ln</w:t>
            </w:r>
            <w:r w:rsidRPr="00404307">
              <w:rPr>
                <w:kern w:val="20"/>
                <w:sz w:val="24"/>
                <w:szCs w:val="24"/>
              </w:rPr>
              <w:t xml:space="preserve"> </w:t>
            </w:r>
            <w:r w:rsidRPr="00404307">
              <w:rPr>
                <w:kern w:val="20"/>
                <w:sz w:val="24"/>
                <w:szCs w:val="24"/>
                <w:lang w:val="en-US"/>
              </w:rPr>
              <w:t>SS</w:t>
            </w:r>
            <w:r w:rsidRPr="00404307">
              <w:rPr>
                <w:kern w:val="20"/>
                <w:sz w:val="24"/>
                <w:szCs w:val="24"/>
              </w:rPr>
              <w:t>+ 0,530) (</w:t>
            </w:r>
            <w:r w:rsidRPr="00404307">
              <w:rPr>
                <w:kern w:val="20"/>
                <w:sz w:val="24"/>
                <w:szCs w:val="24"/>
                <w:lang w:val="en-US"/>
              </w:rPr>
              <w:t>10</w:t>
            </w:r>
            <w:r w:rsidRPr="00404307">
              <w:rPr>
                <w:kern w:val="20"/>
                <w:sz w:val="24"/>
                <w:szCs w:val="24"/>
              </w:rPr>
              <w:t>)</w:t>
            </w:r>
          </w:p>
        </w:tc>
      </w:tr>
    </w:tbl>
    <w:p w:rsidR="00404307" w:rsidRPr="006D1E0F" w:rsidRDefault="00404307" w:rsidP="00404307">
      <w:pPr>
        <w:rPr>
          <w:kern w:val="20"/>
        </w:rPr>
      </w:pPr>
      <w:r w:rsidRPr="006D1E0F">
        <w:rPr>
          <w:kern w:val="20"/>
        </w:rPr>
        <w:lastRenderedPageBreak/>
        <w:t xml:space="preserve">Примечание. Перед чертой — k, за чертой — </w:t>
      </w:r>
      <w:r w:rsidRPr="006D1E0F">
        <w:rPr>
          <w:kern w:val="20"/>
        </w:rPr>
        <w:sym w:font="Symbol" w:char="F065"/>
      </w:r>
      <w:r w:rsidRPr="006D1E0F">
        <w:rPr>
          <w:kern w:val="20"/>
          <w:vertAlign w:val="superscript"/>
        </w:rPr>
        <w:sym w:font="Symbol" w:char="F0B1"/>
      </w:r>
      <w:r w:rsidRPr="006D1E0F">
        <w:rPr>
          <w:kern w:val="20"/>
          <w:vertAlign w:val="superscript"/>
        </w:rPr>
        <w:t>1</w:t>
      </w:r>
      <w:r w:rsidRPr="006D1E0F">
        <w:rPr>
          <w:kern w:val="20"/>
        </w:rPr>
        <w:t xml:space="preserve">. </w:t>
      </w:r>
      <w:r w:rsidRPr="006D1E0F">
        <w:rPr>
          <w:kern w:val="20"/>
          <w:lang w:val="en-US"/>
        </w:rPr>
        <w:t>SS</w:t>
      </w:r>
      <w:r w:rsidRPr="006D1E0F">
        <w:rPr>
          <w:kern w:val="20"/>
        </w:rPr>
        <w:t xml:space="preserve"> – показатель сульфидности, численно равный сумме содержаний в рудах  сульфидообразующих элементов: </w:t>
      </w:r>
      <w:r w:rsidRPr="006D1E0F">
        <w:rPr>
          <w:kern w:val="20"/>
          <w:lang w:val="en-US"/>
        </w:rPr>
        <w:t>Pb</w:t>
      </w:r>
      <w:r w:rsidRPr="006D1E0F">
        <w:rPr>
          <w:kern w:val="20"/>
        </w:rPr>
        <w:t xml:space="preserve">, </w:t>
      </w:r>
      <w:r w:rsidRPr="006D1E0F">
        <w:rPr>
          <w:kern w:val="20"/>
          <w:lang w:val="en-US"/>
        </w:rPr>
        <w:t>Zn</w:t>
      </w:r>
      <w:r w:rsidRPr="006D1E0F">
        <w:rPr>
          <w:kern w:val="20"/>
        </w:rPr>
        <w:t xml:space="preserve">, </w:t>
      </w:r>
      <w:r w:rsidRPr="006D1E0F">
        <w:rPr>
          <w:kern w:val="20"/>
          <w:lang w:val="en-US"/>
        </w:rPr>
        <w:t>Cu</w:t>
      </w:r>
      <w:r w:rsidRPr="006D1E0F">
        <w:rPr>
          <w:kern w:val="20"/>
        </w:rPr>
        <w:t xml:space="preserve">, </w:t>
      </w:r>
      <w:r w:rsidRPr="006D1E0F">
        <w:rPr>
          <w:kern w:val="20"/>
          <w:lang w:val="en-US"/>
        </w:rPr>
        <w:t>As</w:t>
      </w:r>
      <w:r w:rsidRPr="006D1E0F">
        <w:rPr>
          <w:kern w:val="20"/>
        </w:rPr>
        <w:t xml:space="preserve">, </w:t>
      </w:r>
      <w:r w:rsidRPr="006D1E0F">
        <w:rPr>
          <w:kern w:val="20"/>
          <w:lang w:val="en-US"/>
        </w:rPr>
        <w:t>Sb</w:t>
      </w:r>
      <w:r w:rsidRPr="006D1E0F">
        <w:rPr>
          <w:kern w:val="20"/>
        </w:rPr>
        <w:t xml:space="preserve">, </w:t>
      </w:r>
      <w:r w:rsidRPr="006D1E0F">
        <w:rPr>
          <w:kern w:val="20"/>
          <w:lang w:val="en-US"/>
        </w:rPr>
        <w:t>Bi</w:t>
      </w:r>
      <w:r w:rsidRPr="006D1E0F">
        <w:rPr>
          <w:kern w:val="20"/>
        </w:rPr>
        <w:t xml:space="preserve">, </w:t>
      </w:r>
      <w:r w:rsidRPr="006D1E0F">
        <w:rPr>
          <w:kern w:val="20"/>
          <w:lang w:val="en-US"/>
        </w:rPr>
        <w:t>Co</w:t>
      </w:r>
      <w:r w:rsidRPr="006D1E0F">
        <w:rPr>
          <w:kern w:val="20"/>
        </w:rPr>
        <w:t xml:space="preserve"> (в %).</w:t>
      </w:r>
    </w:p>
    <w:p w:rsidR="004676DF" w:rsidRDefault="004676DF" w:rsidP="00404307">
      <w:pPr>
        <w:jc w:val="right"/>
        <w:rPr>
          <w:kern w:val="20"/>
          <w:sz w:val="24"/>
          <w:szCs w:val="24"/>
        </w:rPr>
      </w:pPr>
    </w:p>
    <w:p w:rsidR="004676DF" w:rsidRDefault="004676DF" w:rsidP="00404307">
      <w:pPr>
        <w:jc w:val="right"/>
        <w:rPr>
          <w:kern w:val="20"/>
          <w:sz w:val="24"/>
          <w:szCs w:val="24"/>
        </w:rPr>
      </w:pPr>
    </w:p>
    <w:p w:rsidR="00404307" w:rsidRPr="00404307" w:rsidRDefault="00404307" w:rsidP="00404307">
      <w:pPr>
        <w:jc w:val="right"/>
        <w:rPr>
          <w:kern w:val="20"/>
          <w:sz w:val="24"/>
          <w:szCs w:val="24"/>
        </w:rPr>
      </w:pPr>
      <w:r w:rsidRPr="00404307">
        <w:rPr>
          <w:kern w:val="20"/>
          <w:sz w:val="24"/>
          <w:szCs w:val="24"/>
        </w:rPr>
        <w:t xml:space="preserve">Таблица </w:t>
      </w:r>
      <w:r w:rsidR="0058691C">
        <w:rPr>
          <w:kern w:val="20"/>
          <w:sz w:val="24"/>
          <w:szCs w:val="24"/>
        </w:rPr>
        <w:t>5</w:t>
      </w:r>
    </w:p>
    <w:p w:rsidR="00404307" w:rsidRPr="00404307" w:rsidRDefault="00404307" w:rsidP="00404307">
      <w:pPr>
        <w:jc w:val="center"/>
        <w:rPr>
          <w:sz w:val="24"/>
          <w:szCs w:val="24"/>
        </w:rPr>
      </w:pPr>
      <w:r w:rsidRPr="00404307">
        <w:rPr>
          <w:sz w:val="24"/>
          <w:szCs w:val="24"/>
        </w:rPr>
        <w:t xml:space="preserve">Зависимость значений коэффициента соответствия k от сульфидности прогнозируемого оруденения халькофильной специализации и крутизны склонов в условиях Дальнего Востока с использованием данных Г.И. Хорина </w:t>
      </w:r>
      <w:r w:rsidR="0083683D" w:rsidRPr="00404307">
        <w:rPr>
          <w:sz w:val="24"/>
          <w:szCs w:val="24"/>
        </w:rPr>
        <w:t>[</w:t>
      </w:r>
      <w:r w:rsidR="0083683D" w:rsidRPr="00D62CA2">
        <w:rPr>
          <w:sz w:val="24"/>
          <w:szCs w:val="24"/>
        </w:rPr>
        <w:t>3</w:t>
      </w:r>
      <w:r w:rsidR="007A1623" w:rsidRPr="007A1623">
        <w:rPr>
          <w:sz w:val="24"/>
          <w:szCs w:val="24"/>
        </w:rPr>
        <w:t>7</w:t>
      </w:r>
      <w:r w:rsidRPr="00404307">
        <w:rPr>
          <w:sz w:val="24"/>
          <w:szCs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1"/>
        <w:gridCol w:w="1597"/>
        <w:gridCol w:w="1636"/>
        <w:gridCol w:w="1155"/>
        <w:gridCol w:w="1587"/>
        <w:gridCol w:w="1453"/>
        <w:gridCol w:w="1040"/>
      </w:tblGrid>
      <w:tr w:rsidR="00404307" w:rsidRPr="00404307" w:rsidTr="00DE3B51">
        <w:trPr>
          <w:cantSplit/>
          <w:jc w:val="center"/>
        </w:trPr>
        <w:tc>
          <w:tcPr>
            <w:tcW w:w="991" w:type="dxa"/>
            <w:vMerge w:val="restart"/>
            <w:vAlign w:val="center"/>
          </w:tcPr>
          <w:p w:rsidR="00404307" w:rsidRPr="00404307" w:rsidRDefault="00404307" w:rsidP="005D6BF5">
            <w:pPr>
              <w:jc w:val="center"/>
              <w:rPr>
                <w:kern w:val="20"/>
                <w:sz w:val="24"/>
                <w:szCs w:val="24"/>
              </w:rPr>
            </w:pPr>
            <w:r w:rsidRPr="00404307">
              <w:rPr>
                <w:kern w:val="20"/>
                <w:sz w:val="24"/>
                <w:szCs w:val="24"/>
              </w:rPr>
              <w:t>Элемент</w:t>
            </w:r>
          </w:p>
        </w:tc>
        <w:tc>
          <w:tcPr>
            <w:tcW w:w="4388" w:type="dxa"/>
            <w:gridSpan w:val="3"/>
            <w:vAlign w:val="center"/>
          </w:tcPr>
          <w:p w:rsidR="00404307" w:rsidRPr="00404307" w:rsidRDefault="00404307" w:rsidP="005D6BF5">
            <w:pPr>
              <w:jc w:val="center"/>
              <w:rPr>
                <w:kern w:val="20"/>
                <w:sz w:val="24"/>
                <w:szCs w:val="24"/>
              </w:rPr>
            </w:pPr>
            <w:r w:rsidRPr="00404307">
              <w:rPr>
                <w:kern w:val="20"/>
                <w:sz w:val="24"/>
                <w:szCs w:val="24"/>
              </w:rPr>
              <w:t>Убого-, малосульфидные</w:t>
            </w:r>
          </w:p>
        </w:tc>
        <w:tc>
          <w:tcPr>
            <w:tcW w:w="4080" w:type="dxa"/>
            <w:gridSpan w:val="3"/>
            <w:vAlign w:val="center"/>
          </w:tcPr>
          <w:p w:rsidR="00404307" w:rsidRPr="00404307" w:rsidRDefault="00404307" w:rsidP="005D6BF5">
            <w:pPr>
              <w:jc w:val="center"/>
              <w:rPr>
                <w:kern w:val="20"/>
                <w:sz w:val="24"/>
                <w:szCs w:val="24"/>
              </w:rPr>
            </w:pPr>
            <w:r w:rsidRPr="00404307">
              <w:rPr>
                <w:kern w:val="20"/>
                <w:sz w:val="24"/>
                <w:szCs w:val="24"/>
              </w:rPr>
              <w:t>Умеренносульфидные, сульфидные</w:t>
            </w:r>
          </w:p>
        </w:tc>
      </w:tr>
      <w:tr w:rsidR="00404307" w:rsidRPr="00404307" w:rsidTr="00DE3B51">
        <w:trPr>
          <w:cantSplit/>
          <w:jc w:val="center"/>
        </w:trPr>
        <w:tc>
          <w:tcPr>
            <w:tcW w:w="991" w:type="dxa"/>
            <w:vMerge/>
            <w:vAlign w:val="center"/>
          </w:tcPr>
          <w:p w:rsidR="00404307" w:rsidRPr="00404307" w:rsidRDefault="00404307" w:rsidP="005D6BF5">
            <w:pPr>
              <w:jc w:val="center"/>
              <w:rPr>
                <w:kern w:val="20"/>
                <w:sz w:val="24"/>
                <w:szCs w:val="24"/>
              </w:rPr>
            </w:pPr>
          </w:p>
        </w:tc>
        <w:tc>
          <w:tcPr>
            <w:tcW w:w="1597" w:type="dxa"/>
            <w:vAlign w:val="center"/>
          </w:tcPr>
          <w:p w:rsidR="00404307" w:rsidRPr="00404307" w:rsidRDefault="00404307" w:rsidP="00377BD4">
            <w:pPr>
              <w:jc w:val="center"/>
              <w:rPr>
                <w:kern w:val="20"/>
                <w:sz w:val="24"/>
                <w:szCs w:val="24"/>
              </w:rPr>
            </w:pPr>
            <w:r w:rsidRPr="00404307">
              <w:rPr>
                <w:kern w:val="20"/>
                <w:sz w:val="24"/>
                <w:szCs w:val="24"/>
              </w:rPr>
              <w:t>Крутые склоны</w:t>
            </w:r>
          </w:p>
        </w:tc>
        <w:tc>
          <w:tcPr>
            <w:tcW w:w="1636" w:type="dxa"/>
            <w:vAlign w:val="center"/>
          </w:tcPr>
          <w:p w:rsidR="00404307" w:rsidRPr="00404307" w:rsidRDefault="00404307" w:rsidP="005D6BF5">
            <w:pPr>
              <w:jc w:val="center"/>
              <w:rPr>
                <w:kern w:val="20"/>
                <w:sz w:val="24"/>
                <w:szCs w:val="24"/>
              </w:rPr>
            </w:pPr>
            <w:r w:rsidRPr="00404307">
              <w:rPr>
                <w:kern w:val="20"/>
                <w:sz w:val="24"/>
                <w:szCs w:val="24"/>
              </w:rPr>
              <w:t>Склоны средней крутизны</w:t>
            </w:r>
          </w:p>
        </w:tc>
        <w:tc>
          <w:tcPr>
            <w:tcW w:w="1155" w:type="dxa"/>
            <w:vAlign w:val="center"/>
          </w:tcPr>
          <w:p w:rsidR="00404307" w:rsidRPr="00404307" w:rsidRDefault="00404307" w:rsidP="005D6BF5">
            <w:pPr>
              <w:jc w:val="center"/>
              <w:rPr>
                <w:kern w:val="20"/>
                <w:sz w:val="24"/>
                <w:szCs w:val="24"/>
              </w:rPr>
            </w:pPr>
            <w:r w:rsidRPr="00404307">
              <w:rPr>
                <w:kern w:val="20"/>
                <w:sz w:val="24"/>
                <w:szCs w:val="24"/>
              </w:rPr>
              <w:t>Пологие склоны</w:t>
            </w:r>
          </w:p>
        </w:tc>
        <w:tc>
          <w:tcPr>
            <w:tcW w:w="1587" w:type="dxa"/>
            <w:vAlign w:val="center"/>
          </w:tcPr>
          <w:p w:rsidR="00404307" w:rsidRPr="00404307" w:rsidRDefault="00404307" w:rsidP="005D6BF5">
            <w:pPr>
              <w:jc w:val="center"/>
              <w:rPr>
                <w:kern w:val="20"/>
                <w:sz w:val="24"/>
                <w:szCs w:val="24"/>
              </w:rPr>
            </w:pPr>
            <w:r w:rsidRPr="00404307">
              <w:rPr>
                <w:kern w:val="20"/>
                <w:sz w:val="24"/>
                <w:szCs w:val="24"/>
              </w:rPr>
              <w:t>Крутые склоны</w:t>
            </w:r>
          </w:p>
        </w:tc>
        <w:tc>
          <w:tcPr>
            <w:tcW w:w="1453" w:type="dxa"/>
            <w:vAlign w:val="center"/>
          </w:tcPr>
          <w:p w:rsidR="00404307" w:rsidRPr="00404307" w:rsidRDefault="00404307" w:rsidP="005D6BF5">
            <w:pPr>
              <w:jc w:val="center"/>
              <w:rPr>
                <w:kern w:val="20"/>
                <w:sz w:val="24"/>
                <w:szCs w:val="24"/>
              </w:rPr>
            </w:pPr>
            <w:r w:rsidRPr="00404307">
              <w:rPr>
                <w:kern w:val="20"/>
                <w:sz w:val="24"/>
                <w:szCs w:val="24"/>
              </w:rPr>
              <w:t>Склоны средней крутизны</w:t>
            </w:r>
          </w:p>
        </w:tc>
        <w:tc>
          <w:tcPr>
            <w:tcW w:w="1040" w:type="dxa"/>
            <w:vAlign w:val="center"/>
          </w:tcPr>
          <w:p w:rsidR="00404307" w:rsidRPr="00404307" w:rsidRDefault="00404307" w:rsidP="005D6BF5">
            <w:pPr>
              <w:jc w:val="center"/>
              <w:rPr>
                <w:kern w:val="20"/>
                <w:sz w:val="24"/>
                <w:szCs w:val="24"/>
              </w:rPr>
            </w:pPr>
            <w:r w:rsidRPr="00404307">
              <w:rPr>
                <w:kern w:val="20"/>
                <w:sz w:val="24"/>
                <w:szCs w:val="24"/>
              </w:rPr>
              <w:t>Пологие склоны</w:t>
            </w:r>
          </w:p>
        </w:tc>
      </w:tr>
      <w:tr w:rsidR="00404307" w:rsidRPr="00404307" w:rsidTr="00DE3B51">
        <w:trPr>
          <w:cantSplit/>
          <w:trHeight w:val="2310"/>
          <w:jc w:val="center"/>
        </w:trPr>
        <w:tc>
          <w:tcPr>
            <w:tcW w:w="991" w:type="dxa"/>
          </w:tcPr>
          <w:p w:rsidR="005D6BF5" w:rsidRDefault="00404307" w:rsidP="00545AC9">
            <w:pPr>
              <w:jc w:val="center"/>
              <w:rPr>
                <w:kern w:val="20"/>
                <w:sz w:val="24"/>
                <w:szCs w:val="24"/>
                <w:lang w:val="en-US"/>
              </w:rPr>
            </w:pPr>
            <w:r w:rsidRPr="00404307">
              <w:rPr>
                <w:kern w:val="20"/>
                <w:sz w:val="24"/>
                <w:szCs w:val="24"/>
                <w:lang w:val="en-US"/>
              </w:rPr>
              <w:t>Ag</w:t>
            </w:r>
          </w:p>
          <w:p w:rsidR="00404307" w:rsidRPr="00404307" w:rsidRDefault="00404307" w:rsidP="00545AC9">
            <w:pPr>
              <w:jc w:val="center"/>
              <w:rPr>
                <w:kern w:val="20"/>
                <w:sz w:val="24"/>
                <w:szCs w:val="24"/>
                <w:lang w:val="en-US"/>
              </w:rPr>
            </w:pPr>
            <w:r w:rsidRPr="00404307">
              <w:rPr>
                <w:kern w:val="20"/>
                <w:sz w:val="24"/>
                <w:szCs w:val="24"/>
                <w:lang w:val="en-US"/>
              </w:rPr>
              <w:t>Pb</w:t>
            </w:r>
          </w:p>
          <w:p w:rsidR="00404307" w:rsidRPr="00404307" w:rsidRDefault="00404307" w:rsidP="00545AC9">
            <w:pPr>
              <w:jc w:val="center"/>
              <w:rPr>
                <w:kern w:val="20"/>
                <w:sz w:val="24"/>
                <w:szCs w:val="24"/>
                <w:lang w:val="en-US"/>
              </w:rPr>
            </w:pPr>
            <w:r w:rsidRPr="00404307">
              <w:rPr>
                <w:kern w:val="20"/>
                <w:sz w:val="24"/>
                <w:szCs w:val="24"/>
                <w:lang w:val="en-US"/>
              </w:rPr>
              <w:t>Zn</w:t>
            </w:r>
          </w:p>
          <w:p w:rsidR="00404307" w:rsidRPr="00404307" w:rsidRDefault="00404307" w:rsidP="00545AC9">
            <w:pPr>
              <w:jc w:val="center"/>
              <w:rPr>
                <w:kern w:val="20"/>
                <w:sz w:val="24"/>
                <w:szCs w:val="24"/>
                <w:lang w:val="en-US"/>
              </w:rPr>
            </w:pPr>
            <w:r w:rsidRPr="00404307">
              <w:rPr>
                <w:kern w:val="20"/>
                <w:sz w:val="24"/>
                <w:szCs w:val="24"/>
                <w:lang w:val="en-US"/>
              </w:rPr>
              <w:t>Sn</w:t>
            </w:r>
          </w:p>
          <w:p w:rsidR="00404307" w:rsidRPr="00404307" w:rsidRDefault="00404307" w:rsidP="00545AC9">
            <w:pPr>
              <w:jc w:val="center"/>
              <w:rPr>
                <w:kern w:val="20"/>
                <w:sz w:val="24"/>
                <w:szCs w:val="24"/>
                <w:lang w:val="en-US"/>
              </w:rPr>
            </w:pPr>
            <w:r w:rsidRPr="00404307">
              <w:rPr>
                <w:kern w:val="20"/>
                <w:sz w:val="24"/>
                <w:szCs w:val="24"/>
                <w:lang w:val="en-US"/>
              </w:rPr>
              <w:t>As</w:t>
            </w:r>
          </w:p>
          <w:p w:rsidR="00404307" w:rsidRPr="00404307" w:rsidRDefault="00404307" w:rsidP="00545AC9">
            <w:pPr>
              <w:jc w:val="center"/>
              <w:rPr>
                <w:kern w:val="20"/>
                <w:sz w:val="24"/>
                <w:szCs w:val="24"/>
                <w:lang w:val="en-US"/>
              </w:rPr>
            </w:pPr>
            <w:r w:rsidRPr="00404307">
              <w:rPr>
                <w:kern w:val="20"/>
                <w:sz w:val="24"/>
                <w:szCs w:val="24"/>
                <w:lang w:val="en-US"/>
              </w:rPr>
              <w:t>Bi</w:t>
            </w:r>
          </w:p>
          <w:p w:rsidR="00404307" w:rsidRPr="00404307" w:rsidRDefault="00404307" w:rsidP="00545AC9">
            <w:pPr>
              <w:jc w:val="center"/>
              <w:rPr>
                <w:kern w:val="20"/>
                <w:sz w:val="24"/>
                <w:szCs w:val="24"/>
                <w:lang w:val="en-US"/>
              </w:rPr>
            </w:pPr>
            <w:r w:rsidRPr="00404307">
              <w:rPr>
                <w:kern w:val="20"/>
                <w:sz w:val="24"/>
                <w:szCs w:val="24"/>
                <w:lang w:val="en-US"/>
              </w:rPr>
              <w:t>W</w:t>
            </w:r>
          </w:p>
          <w:p w:rsidR="00404307" w:rsidRPr="00404307" w:rsidRDefault="00404307" w:rsidP="00545AC9">
            <w:pPr>
              <w:jc w:val="center"/>
              <w:rPr>
                <w:kern w:val="20"/>
                <w:sz w:val="24"/>
                <w:szCs w:val="24"/>
                <w:lang w:val="en-US"/>
              </w:rPr>
            </w:pPr>
            <w:r w:rsidRPr="00404307">
              <w:rPr>
                <w:kern w:val="20"/>
                <w:sz w:val="24"/>
                <w:szCs w:val="24"/>
                <w:lang w:val="en-US"/>
              </w:rPr>
              <w:t>Mn</w:t>
            </w:r>
          </w:p>
          <w:p w:rsidR="00404307" w:rsidRPr="00404307" w:rsidRDefault="00404307" w:rsidP="00545AC9">
            <w:pPr>
              <w:jc w:val="center"/>
              <w:rPr>
                <w:kern w:val="20"/>
                <w:sz w:val="24"/>
                <w:szCs w:val="24"/>
                <w:lang w:val="en-US"/>
              </w:rPr>
            </w:pPr>
            <w:r w:rsidRPr="00404307">
              <w:rPr>
                <w:kern w:val="20"/>
                <w:sz w:val="24"/>
                <w:szCs w:val="24"/>
                <w:lang w:val="en-US"/>
              </w:rPr>
              <w:t>Cu</w:t>
            </w:r>
          </w:p>
          <w:p w:rsidR="00404307" w:rsidRPr="00404307" w:rsidRDefault="00404307" w:rsidP="00545AC9">
            <w:pPr>
              <w:jc w:val="center"/>
              <w:rPr>
                <w:kern w:val="20"/>
                <w:sz w:val="24"/>
                <w:szCs w:val="24"/>
                <w:lang w:val="en-US"/>
              </w:rPr>
            </w:pPr>
            <w:r w:rsidRPr="00404307">
              <w:rPr>
                <w:kern w:val="20"/>
                <w:sz w:val="24"/>
                <w:szCs w:val="24"/>
                <w:lang w:val="en-US"/>
              </w:rPr>
              <w:t>Mo</w:t>
            </w:r>
          </w:p>
        </w:tc>
        <w:tc>
          <w:tcPr>
            <w:tcW w:w="1597" w:type="dxa"/>
          </w:tcPr>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2.0</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0/</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1/</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1/</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2/</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1/</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7/</w:t>
            </w:r>
            <w:r w:rsidRPr="00404307">
              <w:rPr>
                <w:kern w:val="20"/>
                <w:sz w:val="24"/>
                <w:szCs w:val="24"/>
              </w:rPr>
              <w:t>1.3</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4/</w:t>
            </w:r>
            <w:r w:rsidRPr="00404307">
              <w:rPr>
                <w:kern w:val="20"/>
                <w:sz w:val="24"/>
                <w:szCs w:val="24"/>
              </w:rPr>
              <w:t>1.6</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2/</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4/</w:t>
            </w:r>
            <w:r w:rsidRPr="00404307">
              <w:rPr>
                <w:kern w:val="20"/>
                <w:sz w:val="24"/>
                <w:szCs w:val="24"/>
              </w:rPr>
              <w:t>1.8</w:t>
            </w:r>
          </w:p>
        </w:tc>
        <w:tc>
          <w:tcPr>
            <w:tcW w:w="1636" w:type="dxa"/>
          </w:tcPr>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6/</w:t>
            </w:r>
            <w:r w:rsidRPr="00404307">
              <w:rPr>
                <w:kern w:val="20"/>
                <w:sz w:val="24"/>
                <w:szCs w:val="24"/>
              </w:rPr>
              <w:t>2.0</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7/</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8/</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8/</w:t>
            </w:r>
            <w:r w:rsidRPr="00404307">
              <w:rPr>
                <w:kern w:val="20"/>
                <w:sz w:val="24"/>
                <w:szCs w:val="24"/>
              </w:rPr>
              <w:t>2.2</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6/</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8/</w:t>
            </w:r>
            <w:r w:rsidRPr="00404307">
              <w:rPr>
                <w:kern w:val="20"/>
                <w:sz w:val="24"/>
                <w:szCs w:val="24"/>
              </w:rPr>
              <w:t>1.4</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5/</w:t>
            </w:r>
            <w:r w:rsidRPr="00404307">
              <w:rPr>
                <w:kern w:val="20"/>
                <w:sz w:val="24"/>
                <w:szCs w:val="24"/>
              </w:rPr>
              <w:t>1.4</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1/</w:t>
            </w:r>
            <w:r w:rsidRPr="00404307">
              <w:rPr>
                <w:kern w:val="20"/>
                <w:sz w:val="24"/>
                <w:szCs w:val="24"/>
              </w:rPr>
              <w:t>1.6</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0/</w:t>
            </w:r>
            <w:r w:rsidRPr="00404307">
              <w:rPr>
                <w:kern w:val="20"/>
                <w:sz w:val="24"/>
                <w:szCs w:val="24"/>
              </w:rPr>
              <w:t>1.9</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1.8</w:t>
            </w:r>
          </w:p>
        </w:tc>
        <w:tc>
          <w:tcPr>
            <w:tcW w:w="1155" w:type="dxa"/>
          </w:tcPr>
          <w:p w:rsidR="00404307" w:rsidRPr="00404307" w:rsidRDefault="00404307" w:rsidP="00545AC9">
            <w:pPr>
              <w:jc w:val="center"/>
              <w:rPr>
                <w:kern w:val="20"/>
                <w:sz w:val="24"/>
                <w:szCs w:val="24"/>
              </w:rPr>
            </w:pPr>
            <w:r w:rsidRPr="00404307">
              <w:rPr>
                <w:kern w:val="20"/>
                <w:sz w:val="24"/>
                <w:szCs w:val="24"/>
              </w:rPr>
              <w:t xml:space="preserve">0.3 </w:t>
            </w:r>
            <w:r w:rsidRPr="00404307">
              <w:rPr>
                <w:spacing w:val="20"/>
                <w:kern w:val="20"/>
                <w:sz w:val="24"/>
                <w:szCs w:val="24"/>
              </w:rPr>
              <w:t>/</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7/</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4/</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3/</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0/</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1/</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1.6</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8/</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6/</w:t>
            </w:r>
            <w:r w:rsidRPr="00404307">
              <w:rPr>
                <w:kern w:val="20"/>
                <w:sz w:val="24"/>
                <w:szCs w:val="24"/>
              </w:rPr>
              <w:t>1.9</w:t>
            </w:r>
          </w:p>
        </w:tc>
        <w:tc>
          <w:tcPr>
            <w:tcW w:w="1587" w:type="dxa"/>
          </w:tcPr>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0/</w:t>
            </w:r>
            <w:r w:rsidRPr="00404307">
              <w:rPr>
                <w:kern w:val="20"/>
                <w:sz w:val="24"/>
                <w:szCs w:val="24"/>
              </w:rPr>
              <w:t>1.9</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5/</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5/</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4.</w:t>
            </w:r>
            <w:r w:rsidRPr="00404307">
              <w:rPr>
                <w:spacing w:val="20"/>
                <w:kern w:val="20"/>
                <w:sz w:val="24"/>
                <w:szCs w:val="24"/>
              </w:rPr>
              <w:t>2/</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3/</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1/</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9/</w:t>
            </w:r>
            <w:r w:rsidRPr="00404307">
              <w:rPr>
                <w:kern w:val="20"/>
                <w:sz w:val="24"/>
                <w:szCs w:val="24"/>
              </w:rPr>
              <w:t>1.6</w:t>
            </w:r>
          </w:p>
          <w:p w:rsidR="00404307" w:rsidRPr="00404307" w:rsidRDefault="00404307" w:rsidP="00545AC9">
            <w:pPr>
              <w:jc w:val="center"/>
              <w:rPr>
                <w:kern w:val="20"/>
                <w:sz w:val="24"/>
                <w:szCs w:val="24"/>
              </w:rPr>
            </w:pPr>
            <w:r w:rsidRPr="00404307">
              <w:rPr>
                <w:kern w:val="20"/>
                <w:sz w:val="24"/>
                <w:szCs w:val="24"/>
              </w:rPr>
              <w:t>3.</w:t>
            </w:r>
            <w:r w:rsidRPr="00404307">
              <w:rPr>
                <w:spacing w:val="20"/>
                <w:kern w:val="20"/>
                <w:sz w:val="24"/>
                <w:szCs w:val="24"/>
              </w:rPr>
              <w:t>2/</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4/</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6/</w:t>
            </w:r>
            <w:r w:rsidRPr="00404307">
              <w:rPr>
                <w:kern w:val="20"/>
                <w:sz w:val="24"/>
                <w:szCs w:val="24"/>
              </w:rPr>
              <w:t>1.2</w:t>
            </w:r>
          </w:p>
        </w:tc>
        <w:tc>
          <w:tcPr>
            <w:tcW w:w="1453" w:type="dxa"/>
          </w:tcPr>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5/</w:t>
            </w:r>
            <w:r w:rsidRPr="00404307">
              <w:rPr>
                <w:kern w:val="20"/>
                <w:sz w:val="24"/>
                <w:szCs w:val="24"/>
              </w:rPr>
              <w:t>1.9</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0/</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2.0</w:t>
            </w:r>
          </w:p>
          <w:p w:rsidR="00404307" w:rsidRPr="00404307" w:rsidRDefault="00404307" w:rsidP="00545AC9">
            <w:pPr>
              <w:jc w:val="center"/>
              <w:rPr>
                <w:kern w:val="20"/>
                <w:sz w:val="24"/>
                <w:szCs w:val="24"/>
              </w:rPr>
            </w:pPr>
            <w:r w:rsidRPr="00404307">
              <w:rPr>
                <w:kern w:val="20"/>
                <w:sz w:val="24"/>
                <w:szCs w:val="24"/>
              </w:rPr>
              <w:t>2.</w:t>
            </w:r>
            <w:r w:rsidRPr="00404307">
              <w:rPr>
                <w:spacing w:val="20"/>
                <w:kern w:val="20"/>
                <w:sz w:val="24"/>
                <w:szCs w:val="24"/>
              </w:rPr>
              <w:t>1/</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9/</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9/</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8/</w:t>
            </w:r>
            <w:r w:rsidRPr="00404307">
              <w:rPr>
                <w:kern w:val="20"/>
                <w:sz w:val="24"/>
                <w:szCs w:val="24"/>
              </w:rPr>
              <w:t>1.4</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7/</w:t>
            </w:r>
            <w:r w:rsidRPr="00404307">
              <w:rPr>
                <w:kern w:val="20"/>
                <w:sz w:val="24"/>
                <w:szCs w:val="24"/>
              </w:rPr>
              <w:t>1.6</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1/</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1.4</w:t>
            </w:r>
          </w:p>
        </w:tc>
        <w:tc>
          <w:tcPr>
            <w:tcW w:w="1040" w:type="dxa"/>
          </w:tcPr>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6/</w:t>
            </w:r>
            <w:r w:rsidRPr="00404307">
              <w:rPr>
                <w:kern w:val="20"/>
                <w:sz w:val="24"/>
                <w:szCs w:val="24"/>
              </w:rPr>
              <w:t>2.2</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3/</w:t>
            </w:r>
            <w:r w:rsidRPr="00404307">
              <w:rPr>
                <w:kern w:val="20"/>
                <w:sz w:val="24"/>
                <w:szCs w:val="24"/>
              </w:rPr>
              <w:t>1.9</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5/</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5/</w:t>
            </w:r>
            <w:r w:rsidRPr="00404307">
              <w:rPr>
                <w:kern w:val="20"/>
                <w:sz w:val="24"/>
                <w:szCs w:val="24"/>
              </w:rPr>
              <w:t>2.1</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2/</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2/</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1/</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1.</w:t>
            </w:r>
            <w:r w:rsidRPr="00404307">
              <w:rPr>
                <w:spacing w:val="20"/>
                <w:kern w:val="20"/>
                <w:sz w:val="24"/>
                <w:szCs w:val="24"/>
              </w:rPr>
              <w:t>0/</w:t>
            </w:r>
            <w:r w:rsidRPr="00404307">
              <w:rPr>
                <w:kern w:val="20"/>
                <w:sz w:val="24"/>
                <w:szCs w:val="24"/>
              </w:rPr>
              <w:t>1.7</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9/</w:t>
            </w:r>
            <w:r w:rsidRPr="00404307">
              <w:rPr>
                <w:kern w:val="20"/>
                <w:sz w:val="24"/>
                <w:szCs w:val="24"/>
              </w:rPr>
              <w:t>1.8</w:t>
            </w:r>
          </w:p>
          <w:p w:rsidR="00404307" w:rsidRPr="00404307" w:rsidRDefault="00404307" w:rsidP="00545AC9">
            <w:pPr>
              <w:jc w:val="center"/>
              <w:rPr>
                <w:kern w:val="20"/>
                <w:sz w:val="24"/>
                <w:szCs w:val="24"/>
              </w:rPr>
            </w:pPr>
            <w:r w:rsidRPr="00404307">
              <w:rPr>
                <w:kern w:val="20"/>
                <w:sz w:val="24"/>
                <w:szCs w:val="24"/>
              </w:rPr>
              <w:t>0.</w:t>
            </w:r>
            <w:r w:rsidRPr="00404307">
              <w:rPr>
                <w:spacing w:val="20"/>
                <w:kern w:val="20"/>
                <w:sz w:val="24"/>
                <w:szCs w:val="24"/>
              </w:rPr>
              <w:t>8/</w:t>
            </w:r>
            <w:r w:rsidRPr="00404307">
              <w:rPr>
                <w:kern w:val="20"/>
                <w:sz w:val="24"/>
                <w:szCs w:val="24"/>
              </w:rPr>
              <w:t>1.4</w:t>
            </w:r>
          </w:p>
        </w:tc>
      </w:tr>
    </w:tbl>
    <w:p w:rsidR="00404307" w:rsidRPr="005D6BF5" w:rsidRDefault="00404307" w:rsidP="00404307">
      <w:pPr>
        <w:jc w:val="both"/>
      </w:pPr>
      <w:r w:rsidRPr="005D6BF5">
        <w:t xml:space="preserve">Примечание. Перед чертой — k, за чертой — </w:t>
      </w:r>
      <w:r w:rsidRPr="005D6BF5">
        <w:sym w:font="Symbol" w:char="F065"/>
      </w:r>
      <w:r w:rsidRPr="005D6BF5">
        <w:rPr>
          <w:vertAlign w:val="superscript"/>
        </w:rPr>
        <w:sym w:font="Symbol" w:char="F0B1"/>
      </w:r>
      <w:r w:rsidRPr="005D6BF5">
        <w:rPr>
          <w:vertAlign w:val="superscript"/>
        </w:rPr>
        <w:t>1</w:t>
      </w:r>
      <w:r w:rsidRPr="005D6BF5">
        <w:t xml:space="preserve"> </w:t>
      </w:r>
    </w:p>
    <w:p w:rsidR="004676DF" w:rsidRDefault="004676DF" w:rsidP="0058691C">
      <w:pPr>
        <w:ind w:firstLine="709"/>
        <w:jc w:val="both"/>
        <w:rPr>
          <w:sz w:val="24"/>
          <w:szCs w:val="24"/>
        </w:rPr>
      </w:pPr>
    </w:p>
    <w:p w:rsidR="004676DF" w:rsidRDefault="004676DF" w:rsidP="0058691C">
      <w:pPr>
        <w:ind w:firstLine="709"/>
        <w:jc w:val="both"/>
        <w:rPr>
          <w:sz w:val="24"/>
          <w:szCs w:val="24"/>
        </w:rPr>
      </w:pPr>
    </w:p>
    <w:p w:rsidR="0058691C" w:rsidRDefault="0058691C" w:rsidP="0058691C">
      <w:pPr>
        <w:ind w:firstLine="709"/>
        <w:jc w:val="both"/>
        <w:rPr>
          <w:sz w:val="24"/>
          <w:szCs w:val="24"/>
        </w:rPr>
      </w:pPr>
      <w:r w:rsidRPr="00404307">
        <w:rPr>
          <w:sz w:val="24"/>
          <w:szCs w:val="24"/>
        </w:rPr>
        <w:t>3) Выбор значений коэффициента соответствия продуктивностей потока и вторичного ореола (</w:t>
      </w:r>
      <w:r w:rsidRPr="00404307">
        <w:rPr>
          <w:i/>
          <w:sz w:val="24"/>
          <w:szCs w:val="24"/>
          <w:lang w:val="en-US"/>
        </w:rPr>
        <w:t>k</w:t>
      </w:r>
      <w:r w:rsidRPr="00404307">
        <w:rPr>
          <w:i/>
          <w:sz w:val="24"/>
          <w:szCs w:val="24"/>
          <w:vertAlign w:val="superscript"/>
          <w:lang w:val="en-US"/>
        </w:rPr>
        <w:t>I</w:t>
      </w:r>
      <w:r w:rsidRPr="00404307">
        <w:rPr>
          <w:sz w:val="24"/>
          <w:szCs w:val="24"/>
        </w:rPr>
        <w:t xml:space="preserve">) производится с использованием среднестатистических данных по опыту работ в сходных условиях (табл. </w:t>
      </w:r>
      <w:r>
        <w:rPr>
          <w:sz w:val="24"/>
          <w:szCs w:val="24"/>
        </w:rPr>
        <w:t>6</w:t>
      </w:r>
      <w:r w:rsidRPr="00404307">
        <w:rPr>
          <w:sz w:val="24"/>
          <w:szCs w:val="24"/>
        </w:rPr>
        <w:t>). При поисках по сорбционно-солевым потокам рассеяния, формирующимся за счет физико-химической миграции элементов в районах с пологим рельефом и ослабленной механической денудацией, могут потребоваться специальные местные определения (по тем бассейнам водосбора, где имеются геохимически изученные рудные объекты).</w:t>
      </w:r>
    </w:p>
    <w:p w:rsidR="004676DF" w:rsidRPr="00404307" w:rsidRDefault="004676DF" w:rsidP="0058691C">
      <w:pPr>
        <w:ind w:firstLine="709"/>
        <w:jc w:val="both"/>
        <w:rPr>
          <w:sz w:val="24"/>
          <w:szCs w:val="24"/>
        </w:rPr>
      </w:pPr>
    </w:p>
    <w:p w:rsidR="004676DF" w:rsidRDefault="004676DF" w:rsidP="00723500">
      <w:pPr>
        <w:keepNext/>
        <w:ind w:firstLine="567"/>
        <w:jc w:val="right"/>
        <w:outlineLvl w:val="5"/>
        <w:rPr>
          <w:sz w:val="24"/>
        </w:rPr>
      </w:pPr>
    </w:p>
    <w:p w:rsidR="004676DF" w:rsidRDefault="004676DF" w:rsidP="00723500">
      <w:pPr>
        <w:keepNext/>
        <w:ind w:firstLine="567"/>
        <w:jc w:val="right"/>
        <w:outlineLvl w:val="5"/>
        <w:rPr>
          <w:sz w:val="24"/>
        </w:rPr>
      </w:pPr>
    </w:p>
    <w:p w:rsidR="004676DF" w:rsidRDefault="004676DF" w:rsidP="00723500">
      <w:pPr>
        <w:keepNext/>
        <w:ind w:firstLine="567"/>
        <w:jc w:val="right"/>
        <w:outlineLvl w:val="5"/>
        <w:rPr>
          <w:sz w:val="24"/>
        </w:rPr>
      </w:pPr>
    </w:p>
    <w:p w:rsidR="00723500" w:rsidRDefault="00723500" w:rsidP="00723500">
      <w:pPr>
        <w:keepNext/>
        <w:ind w:firstLine="567"/>
        <w:jc w:val="right"/>
        <w:outlineLvl w:val="5"/>
        <w:rPr>
          <w:sz w:val="24"/>
        </w:rPr>
      </w:pPr>
      <w:r>
        <w:rPr>
          <w:sz w:val="24"/>
        </w:rPr>
        <w:t>Таблица 6</w:t>
      </w:r>
    </w:p>
    <w:p w:rsidR="00723500" w:rsidRPr="00723500" w:rsidRDefault="00723500" w:rsidP="00723500">
      <w:pPr>
        <w:pStyle w:val="34"/>
        <w:keepNext/>
        <w:rPr>
          <w:bCs/>
          <w:sz w:val="24"/>
          <w:szCs w:val="24"/>
        </w:rPr>
      </w:pPr>
      <w:r w:rsidRPr="00723500">
        <w:rPr>
          <w:bCs/>
          <w:sz w:val="24"/>
          <w:szCs w:val="24"/>
        </w:rPr>
        <w:t>Средние значения коэффициента соответствия k</w:t>
      </w:r>
      <w:r w:rsidRPr="00723500">
        <w:rPr>
          <w:bCs/>
          <w:sz w:val="24"/>
          <w:szCs w:val="24"/>
        </w:rPr>
        <w:sym w:font="Symbol" w:char="F0A2"/>
      </w:r>
      <w:r w:rsidRPr="00723500">
        <w:rPr>
          <w:bCs/>
          <w:sz w:val="24"/>
          <w:szCs w:val="24"/>
        </w:rPr>
        <w:t xml:space="preserve"> в горно-таежных ландшафтах Дальнего Востока в зависимости от технологии пробоподготовки [33]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1418"/>
        <w:gridCol w:w="1336"/>
        <w:gridCol w:w="1336"/>
        <w:gridCol w:w="1337"/>
        <w:gridCol w:w="1336"/>
        <w:gridCol w:w="1337"/>
      </w:tblGrid>
      <w:tr w:rsidR="00723500" w:rsidTr="00723500">
        <w:trPr>
          <w:trHeight w:val="60"/>
        </w:trPr>
        <w:tc>
          <w:tcPr>
            <w:tcW w:w="2678"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rPr>
              <w:t>Элемент</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As</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Pb</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Mn</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Ti</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Ag</w:t>
            </w:r>
          </w:p>
        </w:tc>
      </w:tr>
      <w:tr w:rsidR="00723500" w:rsidTr="00723500">
        <w:trPr>
          <w:cantSplit/>
          <w:trHeight w:val="60"/>
        </w:trPr>
        <w:tc>
          <w:tcPr>
            <w:tcW w:w="1260" w:type="dxa"/>
            <w:vMerge w:val="restart"/>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Метод пробо-</w:t>
            </w:r>
          </w:p>
          <w:p w:rsidR="00723500" w:rsidRDefault="00723500">
            <w:pPr>
              <w:jc w:val="center"/>
              <w:rPr>
                <w:sz w:val="24"/>
              </w:rPr>
            </w:pPr>
            <w:r>
              <w:rPr>
                <w:sz w:val="24"/>
              </w:rPr>
              <w:t>подготов-ки</w:t>
            </w:r>
          </w:p>
        </w:tc>
        <w:tc>
          <w:tcPr>
            <w:tcW w:w="141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vertAlign w:val="subscript"/>
              </w:rPr>
            </w:pPr>
            <w:r>
              <w:rPr>
                <w:sz w:val="24"/>
              </w:rPr>
              <w:t>Мокрая ситовка, k</w:t>
            </w:r>
            <w:r>
              <w:rPr>
                <w:sz w:val="24"/>
              </w:rPr>
              <w:sym w:font="Symbol" w:char="F0A2"/>
            </w:r>
            <w:r>
              <w:rPr>
                <w:sz w:val="24"/>
                <w:vertAlign w:val="subscript"/>
              </w:rPr>
              <w:t>м</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0,57/1,1</w:t>
            </w:r>
          </w:p>
          <w:p w:rsidR="00723500" w:rsidRDefault="00723500">
            <w:pPr>
              <w:jc w:val="center"/>
              <w:rPr>
                <w:sz w:val="24"/>
              </w:rPr>
            </w:pPr>
            <w:r>
              <w:rPr>
                <w:sz w:val="24"/>
              </w:rPr>
              <w:t>4</w:t>
            </w:r>
          </w:p>
        </w:tc>
        <w:tc>
          <w:tcPr>
            <w:tcW w:w="1337" w:type="dxa"/>
            <w:tcBorders>
              <w:top w:val="single" w:sz="4" w:space="0" w:color="auto"/>
              <w:left w:val="single" w:sz="4" w:space="0" w:color="auto"/>
              <w:bottom w:val="single" w:sz="4" w:space="0" w:color="auto"/>
              <w:right w:val="single" w:sz="4" w:space="0" w:color="auto"/>
            </w:tcBorders>
          </w:tcPr>
          <w:p w:rsidR="00723500" w:rsidRDefault="00723500">
            <w:pPr>
              <w:jc w:val="center"/>
              <w:rPr>
                <w:sz w:val="24"/>
              </w:rPr>
            </w:pP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1,7/1,5</w:t>
            </w:r>
          </w:p>
          <w:p w:rsidR="00723500" w:rsidRDefault="00723500">
            <w:pPr>
              <w:jc w:val="center"/>
              <w:rPr>
                <w:sz w:val="24"/>
              </w:rPr>
            </w:pPr>
            <w:r>
              <w:rPr>
                <w:sz w:val="24"/>
              </w:rPr>
              <w:t>2</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1,48/1,5</w:t>
            </w:r>
          </w:p>
          <w:p w:rsidR="00723500" w:rsidRDefault="00723500">
            <w:pPr>
              <w:jc w:val="center"/>
              <w:rPr>
                <w:sz w:val="24"/>
              </w:rPr>
            </w:pPr>
            <w:r>
              <w:rPr>
                <w:sz w:val="24"/>
              </w:rPr>
              <w:t>5</w:t>
            </w:r>
          </w:p>
        </w:tc>
      </w:tr>
      <w:tr w:rsidR="00723500" w:rsidTr="00723500">
        <w:trPr>
          <w:cantSplit/>
          <w:trHeight w:val="60"/>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723500" w:rsidRDefault="00723500">
            <w:pPr>
              <w:rPr>
                <w:sz w:val="24"/>
              </w:rPr>
            </w:pPr>
          </w:p>
        </w:tc>
        <w:tc>
          <w:tcPr>
            <w:tcW w:w="141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Стандарт-ный k</w:t>
            </w:r>
            <w:r>
              <w:rPr>
                <w:sz w:val="24"/>
              </w:rPr>
              <w:sym w:font="Symbol" w:char="F0A2"/>
            </w:r>
            <w:r>
              <w:rPr>
                <w:sz w:val="24"/>
                <w:vertAlign w:val="subscript"/>
              </w:rPr>
              <w:t>0</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1,19/1,2</w:t>
            </w:r>
          </w:p>
          <w:p w:rsidR="00723500" w:rsidRDefault="00723500">
            <w:pPr>
              <w:jc w:val="center"/>
              <w:rPr>
                <w:sz w:val="24"/>
                <w:lang w:val="en-US"/>
              </w:rPr>
            </w:pPr>
            <w:r>
              <w:rPr>
                <w:sz w:val="24"/>
                <w:lang w:val="en-US"/>
              </w:rPr>
              <w:t>45</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1,07/1,2</w:t>
            </w:r>
          </w:p>
          <w:p w:rsidR="00723500" w:rsidRDefault="00723500">
            <w:pPr>
              <w:jc w:val="center"/>
              <w:rPr>
                <w:sz w:val="24"/>
                <w:lang w:val="en-US"/>
              </w:rPr>
            </w:pPr>
            <w:r>
              <w:rPr>
                <w:sz w:val="24"/>
                <w:lang w:val="en-US"/>
              </w:rPr>
              <w:t>61</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1,09/1,5</w:t>
            </w:r>
          </w:p>
          <w:p w:rsidR="00723500" w:rsidRDefault="00723500">
            <w:pPr>
              <w:jc w:val="center"/>
              <w:rPr>
                <w:sz w:val="24"/>
                <w:lang w:val="en-US"/>
              </w:rPr>
            </w:pPr>
            <w:r>
              <w:rPr>
                <w:sz w:val="24"/>
                <w:lang w:val="en-US"/>
              </w:rPr>
              <w:t>?</w:t>
            </w:r>
          </w:p>
        </w:tc>
        <w:tc>
          <w:tcPr>
            <w:tcW w:w="1336" w:type="dxa"/>
            <w:tcBorders>
              <w:top w:val="single" w:sz="4" w:space="0" w:color="auto"/>
              <w:left w:val="single" w:sz="4" w:space="0" w:color="auto"/>
              <w:bottom w:val="single" w:sz="4" w:space="0" w:color="auto"/>
              <w:right w:val="single" w:sz="4" w:space="0" w:color="auto"/>
            </w:tcBorders>
          </w:tcPr>
          <w:p w:rsidR="00723500" w:rsidRDefault="00723500">
            <w:pPr>
              <w:jc w:val="center"/>
              <w:rPr>
                <w:sz w:val="24"/>
                <w:u w:val="single"/>
                <w:lang w:val="en-US"/>
              </w:rPr>
            </w:pP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1,14/1,4</w:t>
            </w:r>
          </w:p>
          <w:p w:rsidR="00723500" w:rsidRDefault="00723500">
            <w:pPr>
              <w:jc w:val="center"/>
              <w:rPr>
                <w:sz w:val="24"/>
                <w:lang w:val="en-US"/>
              </w:rPr>
            </w:pPr>
            <w:r>
              <w:rPr>
                <w:sz w:val="24"/>
                <w:lang w:val="en-US"/>
              </w:rPr>
              <w:t>24</w:t>
            </w:r>
          </w:p>
        </w:tc>
      </w:tr>
      <w:tr w:rsidR="00723500" w:rsidTr="00723500">
        <w:trPr>
          <w:trHeight w:val="60"/>
        </w:trPr>
        <w:tc>
          <w:tcPr>
            <w:tcW w:w="2678"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k</w:t>
            </w:r>
            <w:r>
              <w:rPr>
                <w:sz w:val="24"/>
              </w:rPr>
              <w:sym w:font="Symbol" w:char="F0A2"/>
            </w:r>
            <w:r>
              <w:rPr>
                <w:sz w:val="24"/>
                <w:vertAlign w:val="subscript"/>
                <w:lang w:val="en-US"/>
              </w:rPr>
              <w:t>0</w:t>
            </w:r>
            <w:r>
              <w:rPr>
                <w:sz w:val="24"/>
                <w:lang w:val="en-US"/>
              </w:rPr>
              <w:t>/ k</w:t>
            </w:r>
            <w:r>
              <w:rPr>
                <w:sz w:val="24"/>
              </w:rPr>
              <w:sym w:font="Symbol" w:char="F0A2"/>
            </w:r>
            <w:r>
              <w:rPr>
                <w:sz w:val="24"/>
                <w:vertAlign w:val="subscript"/>
              </w:rPr>
              <w:t>м</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w:t>
            </w: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1,9</w:t>
            </w:r>
          </w:p>
        </w:tc>
        <w:tc>
          <w:tcPr>
            <w:tcW w:w="1337" w:type="dxa"/>
            <w:tcBorders>
              <w:top w:val="single" w:sz="4" w:space="0" w:color="auto"/>
              <w:left w:val="single" w:sz="4" w:space="0" w:color="auto"/>
              <w:bottom w:val="single" w:sz="4" w:space="0" w:color="auto"/>
              <w:right w:val="single" w:sz="4" w:space="0" w:color="auto"/>
            </w:tcBorders>
          </w:tcPr>
          <w:p w:rsidR="00723500" w:rsidRDefault="00723500">
            <w:pPr>
              <w:jc w:val="center"/>
              <w:rPr>
                <w:sz w:val="24"/>
                <w:lang w:val="en-US"/>
              </w:rPr>
            </w:pPr>
          </w:p>
        </w:tc>
        <w:tc>
          <w:tcPr>
            <w:tcW w:w="1336"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1,5</w:t>
            </w:r>
          </w:p>
        </w:tc>
      </w:tr>
    </w:tbl>
    <w:p w:rsidR="00723500" w:rsidRPr="004676DF" w:rsidRDefault="00723500" w:rsidP="00723500">
      <w:pPr>
        <w:ind w:firstLine="567"/>
        <w:jc w:val="cente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7"/>
        <w:gridCol w:w="624"/>
        <w:gridCol w:w="713"/>
        <w:gridCol w:w="1337"/>
        <w:gridCol w:w="1337"/>
        <w:gridCol w:w="1337"/>
        <w:gridCol w:w="1337"/>
        <w:gridCol w:w="1338"/>
      </w:tblGrid>
      <w:tr w:rsidR="00723500" w:rsidTr="00723500">
        <w:trPr>
          <w:trHeight w:val="7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rPr>
                <w:sz w:val="24"/>
                <w:lang w:val="en-US"/>
              </w:rPr>
            </w:pPr>
            <w:r>
              <w:rPr>
                <w:sz w:val="24"/>
                <w:lang w:val="en-US"/>
              </w:rPr>
              <w:t>W</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rPr>
                <w:sz w:val="24"/>
                <w:lang w:val="en-US"/>
              </w:rPr>
            </w:pPr>
            <w:r>
              <w:rPr>
                <w:sz w:val="24"/>
                <w:lang w:val="en-US"/>
              </w:rPr>
              <w:t>Zn</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rPr>
                <w:sz w:val="24"/>
                <w:lang w:val="en-US"/>
              </w:rPr>
            </w:pPr>
            <w:r>
              <w:rPr>
                <w:sz w:val="24"/>
                <w:lang w:val="en-US"/>
              </w:rPr>
              <w:t>Mo</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P</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Au</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Bi</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Li</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0,54/1,5</w:t>
            </w:r>
          </w:p>
          <w:p w:rsidR="00723500" w:rsidRDefault="00723500">
            <w:pPr>
              <w:jc w:val="center"/>
              <w:rPr>
                <w:sz w:val="24"/>
                <w:lang w:val="en-US"/>
              </w:rPr>
            </w:pPr>
            <w:r>
              <w:rPr>
                <w:sz w:val="24"/>
                <w:lang w:val="en-US"/>
              </w:rPr>
              <w:t>3</w:t>
            </w:r>
          </w:p>
        </w:tc>
        <w:tc>
          <w:tcPr>
            <w:tcW w:w="1337" w:type="dxa"/>
            <w:gridSpan w:val="2"/>
            <w:tcBorders>
              <w:top w:val="single" w:sz="4" w:space="0" w:color="auto"/>
              <w:left w:val="single" w:sz="4" w:space="0" w:color="auto"/>
              <w:bottom w:val="single" w:sz="4" w:space="0" w:color="auto"/>
              <w:right w:val="single" w:sz="4" w:space="0" w:color="auto"/>
            </w:tcBorders>
          </w:tcPr>
          <w:p w:rsidR="00723500" w:rsidRDefault="00723500">
            <w:pPr>
              <w:jc w:val="center"/>
              <w:rPr>
                <w:sz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0,68/1,3</w:t>
            </w:r>
          </w:p>
          <w:p w:rsidR="00723500" w:rsidRDefault="00723500">
            <w:pPr>
              <w:jc w:val="center"/>
              <w:rPr>
                <w:sz w:val="24"/>
                <w:lang w:val="en-US"/>
              </w:rPr>
            </w:pPr>
            <w:r>
              <w:rPr>
                <w:sz w:val="24"/>
                <w:lang w:val="en-US"/>
              </w:rPr>
              <w:t>3</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1,3/1,8</w:t>
            </w:r>
          </w:p>
          <w:p w:rsidR="00723500" w:rsidRDefault="00723500">
            <w:pPr>
              <w:jc w:val="center"/>
              <w:rPr>
                <w:sz w:val="24"/>
                <w:lang w:val="en-US"/>
              </w:rPr>
            </w:pPr>
            <w:r>
              <w:rPr>
                <w:sz w:val="24"/>
                <w:lang w:val="en-US"/>
              </w:rPr>
              <w:t>2</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1,05/1,7</w:t>
            </w:r>
          </w:p>
          <w:p w:rsidR="00723500" w:rsidRDefault="00723500">
            <w:pPr>
              <w:jc w:val="center"/>
              <w:rPr>
                <w:sz w:val="24"/>
                <w:lang w:val="en-US"/>
              </w:rPr>
            </w:pPr>
            <w:r>
              <w:rPr>
                <w:sz w:val="24"/>
                <w:lang w:val="en-US"/>
              </w:rPr>
              <w:t>4</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1,8</w:t>
            </w:r>
          </w:p>
          <w:p w:rsidR="00723500" w:rsidRDefault="00723500">
            <w:pPr>
              <w:jc w:val="center"/>
              <w:rPr>
                <w:sz w:val="24"/>
                <w:lang w:val="en-US"/>
              </w:rPr>
            </w:pPr>
            <w:r>
              <w:rPr>
                <w:sz w:val="24"/>
                <w:lang w:val="en-US"/>
              </w:rPr>
              <w:t>1</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0,82/1,2</w:t>
            </w:r>
          </w:p>
          <w:p w:rsidR="00723500" w:rsidRDefault="00723500">
            <w:pPr>
              <w:jc w:val="center"/>
              <w:rPr>
                <w:sz w:val="24"/>
                <w:lang w:val="en-US"/>
              </w:rPr>
            </w:pPr>
            <w:r>
              <w:rPr>
                <w:sz w:val="24"/>
                <w:lang w:val="en-US"/>
              </w:rPr>
              <w:t>64</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rPr>
                <w:sz w:val="24"/>
                <w:u w:val="single"/>
                <w:lang w:val="en-US"/>
              </w:rPr>
            </w:pPr>
            <w:r>
              <w:rPr>
                <w:sz w:val="24"/>
                <w:u w:val="single"/>
                <w:lang w:val="en-US"/>
              </w:rPr>
              <w:t>1,78/1,3</w:t>
            </w:r>
          </w:p>
          <w:p w:rsidR="00723500" w:rsidRDefault="00723500">
            <w:pPr>
              <w:rPr>
                <w:sz w:val="24"/>
                <w:lang w:val="en-US"/>
              </w:rPr>
            </w:pPr>
            <w:r>
              <w:rPr>
                <w:sz w:val="24"/>
                <w:lang w:val="en-US"/>
              </w:rPr>
              <w:t>37</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1,43/1,3</w:t>
            </w:r>
          </w:p>
          <w:p w:rsidR="00723500" w:rsidRDefault="00723500">
            <w:pPr>
              <w:jc w:val="center"/>
              <w:rPr>
                <w:sz w:val="24"/>
                <w:lang w:val="en-US"/>
              </w:rPr>
            </w:pPr>
            <w:r>
              <w:rPr>
                <w:sz w:val="24"/>
                <w:lang w:val="en-US"/>
              </w:rPr>
              <w:t>14</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u w:val="single"/>
                <w:lang w:val="en-US"/>
              </w:rPr>
              <w:t>5</w:t>
            </w:r>
          </w:p>
          <w:p w:rsidR="00723500" w:rsidRDefault="00723500">
            <w:pPr>
              <w:jc w:val="center"/>
              <w:rPr>
                <w:sz w:val="24"/>
                <w:lang w:val="en-US"/>
              </w:rPr>
            </w:pPr>
            <w:r>
              <w:rPr>
                <w:sz w:val="24"/>
                <w:lang w:val="en-US"/>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2,07/2,1</w:t>
            </w:r>
          </w:p>
          <w:p w:rsidR="00723500" w:rsidRDefault="00723500">
            <w:pPr>
              <w:jc w:val="center"/>
              <w:rPr>
                <w:sz w:val="24"/>
                <w:lang w:val="en-US"/>
              </w:rPr>
            </w:pPr>
            <w:r>
              <w:rPr>
                <w:sz w:val="24"/>
                <w:lang w:val="en-US"/>
              </w:rPr>
              <w:t>32</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lang w:val="en-US"/>
              </w:rPr>
            </w:pPr>
            <w:r>
              <w:rPr>
                <w:sz w:val="24"/>
                <w:u w:val="single"/>
                <w:lang w:val="en-US"/>
              </w:rPr>
              <w:t>1,32/1,4</w:t>
            </w:r>
          </w:p>
          <w:p w:rsidR="00723500" w:rsidRDefault="00723500">
            <w:pPr>
              <w:jc w:val="center"/>
              <w:rPr>
                <w:sz w:val="24"/>
                <w:lang w:val="en-US"/>
              </w:rPr>
            </w:pPr>
            <w:r>
              <w:rPr>
                <w:sz w:val="24"/>
                <w:lang w:val="en-US"/>
              </w:rPr>
              <w:t>28</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0,8</w:t>
            </w:r>
          </w:p>
        </w:tc>
        <w:tc>
          <w:tcPr>
            <w:tcW w:w="1337" w:type="dxa"/>
            <w:gridSpan w:val="2"/>
            <w:tcBorders>
              <w:top w:val="single" w:sz="4" w:space="0" w:color="auto"/>
              <w:left w:val="single" w:sz="4" w:space="0" w:color="auto"/>
              <w:bottom w:val="single" w:sz="4" w:space="0" w:color="auto"/>
              <w:right w:val="single" w:sz="4" w:space="0" w:color="auto"/>
            </w:tcBorders>
          </w:tcPr>
          <w:p w:rsidR="00723500" w:rsidRDefault="00723500">
            <w:pPr>
              <w:jc w:val="center"/>
              <w:rPr>
                <w:sz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2,1</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3,8</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2,0</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1,0</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w:t>
            </w:r>
          </w:p>
        </w:tc>
      </w:tr>
      <w:tr w:rsidR="00723500" w:rsidRPr="004676DF" w:rsidTr="00723500">
        <w:trPr>
          <w:gridAfter w:val="6"/>
          <w:wAfter w:w="7399" w:type="dxa"/>
          <w:trHeight w:val="60"/>
        </w:trPr>
        <w:tc>
          <w:tcPr>
            <w:tcW w:w="1961" w:type="dxa"/>
            <w:gridSpan w:val="2"/>
            <w:tcBorders>
              <w:top w:val="nil"/>
              <w:left w:val="nil"/>
              <w:bottom w:val="single" w:sz="4" w:space="0" w:color="auto"/>
              <w:right w:val="nil"/>
            </w:tcBorders>
          </w:tcPr>
          <w:p w:rsidR="00723500" w:rsidRDefault="00723500">
            <w:pPr>
              <w:jc w:val="right"/>
              <w:rPr>
                <w:sz w:val="24"/>
                <w:lang w:val="en-US"/>
              </w:rPr>
            </w:pP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Cu</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Zr</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Be</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La</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lang w:val="en-US"/>
              </w:rPr>
            </w:pPr>
            <w:r>
              <w:rPr>
                <w:sz w:val="24"/>
                <w:lang w:val="en-US"/>
              </w:rPr>
              <w:t>Y</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lang w:val="en-US"/>
              </w:rPr>
              <w:t>Yb</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Sn</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0,62/1,4</w:t>
            </w:r>
          </w:p>
          <w:p w:rsidR="00723500" w:rsidRDefault="00723500">
            <w:pPr>
              <w:jc w:val="center"/>
              <w:rPr>
                <w:sz w:val="24"/>
              </w:rPr>
            </w:pPr>
            <w:r>
              <w:rPr>
                <w:sz w:val="24"/>
              </w:rPr>
              <w:t>5</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p>
          <w:p w:rsidR="004676DF" w:rsidRDefault="004676DF">
            <w:pPr>
              <w:jc w:val="center"/>
              <w:rPr>
                <w:sz w:val="24"/>
              </w:rPr>
            </w:pP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u w:val="single"/>
              </w:rPr>
              <w:t>0,46</w:t>
            </w:r>
          </w:p>
          <w:p w:rsidR="00723500" w:rsidRDefault="00723500">
            <w:pPr>
              <w:jc w:val="center"/>
              <w:rPr>
                <w:sz w:val="24"/>
              </w:rPr>
            </w:pPr>
            <w:r>
              <w:rPr>
                <w:sz w:val="24"/>
              </w:rPr>
              <w:t>1</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u w:val="single"/>
              </w:rPr>
              <w:t>3,7</w:t>
            </w:r>
          </w:p>
          <w:p w:rsidR="00723500" w:rsidRDefault="00723500">
            <w:pPr>
              <w:jc w:val="center"/>
              <w:rPr>
                <w:sz w:val="24"/>
              </w:rPr>
            </w:pPr>
            <w:r>
              <w:rPr>
                <w:sz w:val="24"/>
              </w:rPr>
              <w:t>1</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1,2</w:t>
            </w:r>
          </w:p>
          <w:p w:rsidR="00723500" w:rsidRDefault="00723500">
            <w:pPr>
              <w:jc w:val="center"/>
              <w:rPr>
                <w:sz w:val="24"/>
              </w:rPr>
            </w:pPr>
            <w:r>
              <w:rPr>
                <w:sz w:val="24"/>
              </w:rPr>
              <w:t>1</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u w:val="single"/>
              </w:rPr>
              <w:t>1,22</w:t>
            </w:r>
          </w:p>
          <w:p w:rsidR="00723500" w:rsidRDefault="00723500">
            <w:pPr>
              <w:jc w:val="center"/>
              <w:rPr>
                <w:sz w:val="24"/>
              </w:rPr>
            </w:pPr>
            <w:r>
              <w:rPr>
                <w:sz w:val="24"/>
              </w:rPr>
              <w:t>1</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0,98/1,1</w:t>
            </w:r>
          </w:p>
          <w:p w:rsidR="00723500" w:rsidRDefault="00723500">
            <w:pPr>
              <w:jc w:val="center"/>
              <w:rPr>
                <w:sz w:val="24"/>
              </w:rPr>
            </w:pPr>
            <w:r>
              <w:rPr>
                <w:sz w:val="24"/>
              </w:rPr>
              <w:t>19</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5,0</w:t>
            </w:r>
          </w:p>
          <w:p w:rsidR="00723500" w:rsidRDefault="00723500">
            <w:pPr>
              <w:jc w:val="center"/>
              <w:rPr>
                <w:sz w:val="24"/>
              </w:rPr>
            </w:pPr>
            <w:r>
              <w:rPr>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2,0</w:t>
            </w:r>
          </w:p>
          <w:p w:rsidR="00723500" w:rsidRDefault="00723500">
            <w:pPr>
              <w:jc w:val="center"/>
              <w:rPr>
                <w:sz w:val="24"/>
              </w:rPr>
            </w:pPr>
            <w:r>
              <w:rPr>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rPr>
            </w:pPr>
            <w:r>
              <w:rPr>
                <w:sz w:val="24"/>
              </w:rPr>
              <w:t>-</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sz w:val="24"/>
                <w:u w:val="single"/>
              </w:rPr>
            </w:pPr>
            <w:r>
              <w:rPr>
                <w:sz w:val="24"/>
                <w:u w:val="single"/>
              </w:rPr>
              <w:t>1,92/1,9</w:t>
            </w:r>
          </w:p>
          <w:p w:rsidR="00723500" w:rsidRDefault="00723500">
            <w:pPr>
              <w:jc w:val="center"/>
              <w:rPr>
                <w:sz w:val="24"/>
              </w:rPr>
            </w:pPr>
            <w:r>
              <w:rPr>
                <w:sz w:val="24"/>
              </w:rPr>
              <w:t>48</w:t>
            </w:r>
          </w:p>
        </w:tc>
      </w:tr>
      <w:tr w:rsidR="00723500" w:rsidTr="00723500">
        <w:trPr>
          <w:trHeight w:val="60"/>
        </w:trPr>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1,6</w:t>
            </w:r>
          </w:p>
        </w:tc>
        <w:tc>
          <w:tcPr>
            <w:tcW w:w="1337" w:type="dxa"/>
            <w:gridSpan w:val="2"/>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1,4</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1,7</w:t>
            </w:r>
          </w:p>
        </w:tc>
        <w:tc>
          <w:tcPr>
            <w:tcW w:w="1337"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w:t>
            </w:r>
          </w:p>
        </w:tc>
        <w:tc>
          <w:tcPr>
            <w:tcW w:w="1338" w:type="dxa"/>
            <w:tcBorders>
              <w:top w:val="single" w:sz="4" w:space="0" w:color="auto"/>
              <w:left w:val="single" w:sz="4" w:space="0" w:color="auto"/>
              <w:bottom w:val="single" w:sz="4" w:space="0" w:color="auto"/>
              <w:right w:val="single" w:sz="4" w:space="0" w:color="auto"/>
            </w:tcBorders>
            <w:hideMark/>
          </w:tcPr>
          <w:p w:rsidR="00723500" w:rsidRDefault="00723500">
            <w:pPr>
              <w:jc w:val="center"/>
              <w:rPr>
                <w:caps/>
                <w:sz w:val="24"/>
              </w:rPr>
            </w:pPr>
            <w:r>
              <w:rPr>
                <w:caps/>
                <w:sz w:val="24"/>
              </w:rPr>
              <w:t>-</w:t>
            </w:r>
          </w:p>
        </w:tc>
      </w:tr>
    </w:tbl>
    <w:p w:rsidR="00723500" w:rsidRPr="004676DF" w:rsidRDefault="00723500" w:rsidP="00723500">
      <w:pPr>
        <w:jc w:val="both"/>
        <w:rPr>
          <w:sz w:val="18"/>
          <w:szCs w:val="18"/>
        </w:rPr>
      </w:pPr>
      <w:r w:rsidRPr="004676DF">
        <w:rPr>
          <w:sz w:val="18"/>
          <w:szCs w:val="18"/>
        </w:rPr>
        <w:t>Примечание. При оценке средних значений k</w:t>
      </w:r>
      <w:r w:rsidRPr="004676DF">
        <w:rPr>
          <w:sz w:val="18"/>
          <w:szCs w:val="18"/>
        </w:rPr>
        <w:sym w:font="Symbol" w:char="F0A2"/>
      </w:r>
      <w:r w:rsidRPr="004676DF">
        <w:rPr>
          <w:sz w:val="18"/>
          <w:szCs w:val="18"/>
        </w:rPr>
        <w:t xml:space="preserve"> автором использованы первичные данные: по мокрой ситовке – В.В. Домчака, А. А. Васильева, по стандартному методу пробоподготовки – Г. И. Хорина, А. Д. Ананченко, В. П. Бородина, В. А. Кононова, А. А. Матвеева, А. П. Полквого и автора; в числителе перед чертой - k</w:t>
      </w:r>
      <w:r w:rsidRPr="004676DF">
        <w:rPr>
          <w:sz w:val="18"/>
          <w:szCs w:val="18"/>
        </w:rPr>
        <w:sym w:font="Symbol" w:char="F0A2"/>
      </w:r>
      <w:r w:rsidRPr="004676DF">
        <w:rPr>
          <w:sz w:val="18"/>
          <w:szCs w:val="18"/>
        </w:rPr>
        <w:t xml:space="preserve">, за чертой - </w:t>
      </w:r>
      <w:r w:rsidRPr="004676DF">
        <w:rPr>
          <w:sz w:val="18"/>
          <w:szCs w:val="18"/>
        </w:rPr>
        <w:sym w:font="Symbol" w:char="F065"/>
      </w:r>
      <w:r w:rsidRPr="004676DF">
        <w:rPr>
          <w:sz w:val="18"/>
          <w:szCs w:val="18"/>
          <w:u w:val="single"/>
          <w:vertAlign w:val="superscript"/>
        </w:rPr>
        <w:t>+</w:t>
      </w:r>
      <w:r w:rsidRPr="004676DF">
        <w:rPr>
          <w:sz w:val="18"/>
          <w:szCs w:val="18"/>
          <w:vertAlign w:val="superscript"/>
        </w:rPr>
        <w:t>1</w:t>
      </w:r>
      <w:r w:rsidRPr="004676DF">
        <w:rPr>
          <w:sz w:val="18"/>
          <w:szCs w:val="18"/>
        </w:rPr>
        <w:t>, в знаменателе – количество определений.</w:t>
      </w:r>
    </w:p>
    <w:p w:rsidR="00723500" w:rsidRPr="004676DF" w:rsidRDefault="00723500" w:rsidP="00723500">
      <w:pPr>
        <w:jc w:val="both"/>
        <w:rPr>
          <w:sz w:val="18"/>
          <w:szCs w:val="18"/>
        </w:rPr>
      </w:pPr>
    </w:p>
    <w:p w:rsidR="00404307" w:rsidRPr="00404307" w:rsidRDefault="00404307" w:rsidP="00404307">
      <w:pPr>
        <w:ind w:firstLine="709"/>
        <w:jc w:val="both"/>
        <w:rPr>
          <w:sz w:val="24"/>
          <w:szCs w:val="24"/>
        </w:rPr>
      </w:pPr>
      <w:r w:rsidRPr="00404307">
        <w:rPr>
          <w:bCs/>
          <w:sz w:val="24"/>
          <w:szCs w:val="24"/>
        </w:rPr>
        <w:t>3.</w:t>
      </w:r>
      <w:r w:rsidRPr="00404307">
        <w:rPr>
          <w:sz w:val="24"/>
          <w:szCs w:val="24"/>
        </w:rPr>
        <w:t xml:space="preserve"> Определение протяженности оруденения на глубину или площади выхода рудных объектов на поверхность осуществляется на основе принципа подобия </w:t>
      </w:r>
      <w:r w:rsidR="00723500" w:rsidRPr="00723500">
        <w:rPr>
          <w:sz w:val="24"/>
          <w:szCs w:val="24"/>
        </w:rPr>
        <w:t>[35]</w:t>
      </w:r>
      <w:r w:rsidRPr="00404307">
        <w:rPr>
          <w:sz w:val="24"/>
          <w:szCs w:val="24"/>
        </w:rPr>
        <w:t xml:space="preserve">. В зависимости от наличия и полноты имеющейся информации об эталонных объектах и морфологии прогнозируемого оруденения такая оценка производится по четырем вариантам </w:t>
      </w:r>
      <w:r w:rsidR="00723500" w:rsidRPr="00723500">
        <w:rPr>
          <w:sz w:val="24"/>
          <w:szCs w:val="24"/>
        </w:rPr>
        <w:t>[33,34]</w:t>
      </w:r>
      <w:r w:rsidRPr="003A1FDD">
        <w:rPr>
          <w:sz w:val="24"/>
          <w:szCs w:val="24"/>
        </w:rPr>
        <w:t>.</w:t>
      </w:r>
    </w:p>
    <w:p w:rsidR="00404307" w:rsidRPr="00404307" w:rsidRDefault="00404307" w:rsidP="00404307">
      <w:pPr>
        <w:ind w:firstLine="709"/>
        <w:jc w:val="both"/>
        <w:rPr>
          <w:sz w:val="24"/>
          <w:szCs w:val="24"/>
        </w:rPr>
      </w:pPr>
      <w:r w:rsidRPr="00404307">
        <w:rPr>
          <w:sz w:val="24"/>
          <w:szCs w:val="24"/>
        </w:rPr>
        <w:t xml:space="preserve">Вариант </w:t>
      </w:r>
      <w:r w:rsidRPr="00404307">
        <w:rPr>
          <w:sz w:val="24"/>
          <w:szCs w:val="24"/>
          <w:lang w:val="en-US"/>
        </w:rPr>
        <w:t>I</w:t>
      </w:r>
      <w:r w:rsidRPr="00404307">
        <w:rPr>
          <w:sz w:val="24"/>
          <w:szCs w:val="24"/>
        </w:rPr>
        <w:t xml:space="preserve"> – сведения о параметрах (</w:t>
      </w:r>
      <w:r w:rsidRPr="00404307">
        <w:rPr>
          <w:sz w:val="24"/>
          <w:szCs w:val="24"/>
          <w:lang w:val="en-US"/>
        </w:rPr>
        <w:t>Q</w:t>
      </w:r>
      <w:r w:rsidRPr="00404307">
        <w:rPr>
          <w:sz w:val="24"/>
          <w:szCs w:val="24"/>
        </w:rPr>
        <w:t xml:space="preserve"> – запасы, Р</w:t>
      </w:r>
      <w:r w:rsidRPr="00404307">
        <w:rPr>
          <w:sz w:val="24"/>
          <w:szCs w:val="24"/>
          <w:vertAlign w:val="subscript"/>
        </w:rPr>
        <w:t>рт</w:t>
      </w:r>
      <w:r w:rsidRPr="00404307">
        <w:rPr>
          <w:sz w:val="24"/>
          <w:szCs w:val="24"/>
          <w:vertAlign w:val="superscript"/>
        </w:rPr>
        <w:t xml:space="preserve">Э </w:t>
      </w:r>
      <w:r w:rsidRPr="00404307">
        <w:rPr>
          <w:sz w:val="24"/>
          <w:szCs w:val="24"/>
        </w:rPr>
        <w:t>– продуктивность АГХП ранга РТ, Н</w:t>
      </w:r>
      <w:r w:rsidRPr="00404307">
        <w:rPr>
          <w:sz w:val="24"/>
          <w:szCs w:val="24"/>
          <w:vertAlign w:val="superscript"/>
        </w:rPr>
        <w:t>Э</w:t>
      </w:r>
      <w:r w:rsidRPr="00404307">
        <w:rPr>
          <w:sz w:val="24"/>
          <w:szCs w:val="24"/>
        </w:rPr>
        <w:t xml:space="preserve"> – протяженность на глубину) генетически родственного эталонного (известного) объекта отсутствуют. В этом случае в первом приближении определение протяженности на глубину контрольного объекта (Н</w:t>
      </w:r>
      <w:r w:rsidRPr="00404307">
        <w:rPr>
          <w:sz w:val="24"/>
          <w:szCs w:val="24"/>
          <w:vertAlign w:val="superscript"/>
        </w:rPr>
        <w:t>К</w:t>
      </w:r>
      <w:r w:rsidRPr="00404307">
        <w:rPr>
          <w:sz w:val="24"/>
          <w:szCs w:val="24"/>
        </w:rPr>
        <w:t xml:space="preserve">) осуществляется с использованием приведенных в таблице </w:t>
      </w:r>
      <w:r w:rsidR="00BD3A7D">
        <w:rPr>
          <w:sz w:val="24"/>
          <w:szCs w:val="24"/>
        </w:rPr>
        <w:t>6</w:t>
      </w:r>
      <w:r w:rsidRPr="00404307">
        <w:rPr>
          <w:sz w:val="24"/>
          <w:szCs w:val="24"/>
        </w:rPr>
        <w:t xml:space="preserve"> параметров Р</w:t>
      </w:r>
      <w:r w:rsidRPr="00404307">
        <w:rPr>
          <w:sz w:val="24"/>
          <w:szCs w:val="24"/>
          <w:vertAlign w:val="subscript"/>
        </w:rPr>
        <w:t>рт</w:t>
      </w:r>
      <w:r w:rsidRPr="00404307">
        <w:rPr>
          <w:sz w:val="24"/>
          <w:szCs w:val="24"/>
          <w:vertAlign w:val="superscript"/>
        </w:rPr>
        <w:t xml:space="preserve">Э </w:t>
      </w:r>
      <w:r w:rsidRPr="00404307">
        <w:rPr>
          <w:sz w:val="24"/>
          <w:szCs w:val="24"/>
        </w:rPr>
        <w:t>и Н</w:t>
      </w:r>
      <w:r w:rsidRPr="00404307">
        <w:rPr>
          <w:sz w:val="24"/>
          <w:szCs w:val="24"/>
          <w:vertAlign w:val="superscript"/>
        </w:rPr>
        <w:t xml:space="preserve">Э </w:t>
      </w:r>
      <w:r w:rsidRPr="00404307">
        <w:rPr>
          <w:sz w:val="24"/>
          <w:szCs w:val="24"/>
        </w:rPr>
        <w:t>(столбцы 7,8) среднего по запасам условного месторождения (</w:t>
      </w:r>
      <w:r w:rsidRPr="00404307">
        <w:rPr>
          <w:noProof/>
          <w:position w:val="-10"/>
          <w:sz w:val="24"/>
          <w:szCs w:val="24"/>
        </w:rPr>
        <w:drawing>
          <wp:inline distT="0" distB="0" distL="0" distR="0">
            <wp:extent cx="152400"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04307">
        <w:rPr>
          <w:sz w:val="24"/>
          <w:szCs w:val="24"/>
          <w:vertAlign w:val="subscript"/>
        </w:rPr>
        <w:t>С</w:t>
      </w:r>
      <w:r w:rsidRPr="00404307">
        <w:rPr>
          <w:sz w:val="24"/>
          <w:szCs w:val="24"/>
        </w:rPr>
        <w:t>), характеризующегося среднестатистической протяженностью оруденения на глубину (Н</w:t>
      </w:r>
      <w:r w:rsidRPr="00404307">
        <w:rPr>
          <w:sz w:val="24"/>
          <w:szCs w:val="24"/>
          <w:vertAlign w:val="superscript"/>
        </w:rPr>
        <w:t>Э</w:t>
      </w:r>
      <w:r w:rsidRPr="00404307">
        <w:rPr>
          <w:sz w:val="24"/>
          <w:szCs w:val="24"/>
        </w:rPr>
        <w:t>) по следующим формулам:</w:t>
      </w:r>
    </w:p>
    <w:p w:rsidR="00404307" w:rsidRPr="00404307" w:rsidRDefault="00404307" w:rsidP="00404307">
      <w:pPr>
        <w:ind w:firstLine="709"/>
        <w:jc w:val="right"/>
        <w:rPr>
          <w:sz w:val="24"/>
          <w:szCs w:val="24"/>
        </w:rPr>
      </w:pPr>
      <w:r w:rsidRPr="00404307">
        <w:rPr>
          <w:noProof/>
          <w:position w:val="-12"/>
          <w:sz w:val="24"/>
          <w:szCs w:val="24"/>
        </w:rPr>
        <w:drawing>
          <wp:inline distT="0" distB="0" distL="0" distR="0">
            <wp:extent cx="962025" cy="2762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276225"/>
                    </a:xfrm>
                    <a:prstGeom prst="rect">
                      <a:avLst/>
                    </a:prstGeom>
                    <a:noFill/>
                    <a:ln>
                      <a:noFill/>
                    </a:ln>
                  </pic:spPr>
                </pic:pic>
              </a:graphicData>
            </a:graphic>
          </wp:inline>
        </w:drawing>
      </w:r>
      <w:r w:rsidRPr="00404307">
        <w:rPr>
          <w:sz w:val="24"/>
          <w:szCs w:val="24"/>
        </w:rPr>
        <w:t xml:space="preserve">                                                               (11)</w:t>
      </w:r>
    </w:p>
    <w:p w:rsidR="00404307" w:rsidRPr="00404307" w:rsidRDefault="00404307" w:rsidP="00404307">
      <w:pPr>
        <w:ind w:firstLine="709"/>
        <w:jc w:val="right"/>
        <w:rPr>
          <w:sz w:val="24"/>
          <w:szCs w:val="24"/>
        </w:rPr>
      </w:pPr>
      <w:r w:rsidRPr="00404307">
        <w:rPr>
          <w:sz w:val="24"/>
          <w:szCs w:val="24"/>
        </w:rPr>
        <w:t>Н</w:t>
      </w:r>
      <w:r w:rsidRPr="00404307">
        <w:rPr>
          <w:sz w:val="24"/>
          <w:szCs w:val="24"/>
          <w:vertAlign w:val="superscript"/>
        </w:rPr>
        <w:t xml:space="preserve">К </w:t>
      </w:r>
      <w:r w:rsidRPr="00404307">
        <w:rPr>
          <w:sz w:val="24"/>
          <w:szCs w:val="24"/>
        </w:rPr>
        <w:t xml:space="preserve">= </w:t>
      </w:r>
      <w:r w:rsidRPr="00404307">
        <w:rPr>
          <w:sz w:val="24"/>
          <w:szCs w:val="24"/>
        </w:rPr>
        <w:sym w:font="Symbol" w:char="F063"/>
      </w:r>
      <w:r w:rsidRPr="00404307">
        <w:rPr>
          <w:sz w:val="24"/>
          <w:szCs w:val="24"/>
        </w:rPr>
        <w:t xml:space="preserve"> Н</w:t>
      </w:r>
      <w:r w:rsidRPr="00404307">
        <w:rPr>
          <w:sz w:val="24"/>
          <w:szCs w:val="24"/>
          <w:vertAlign w:val="superscript"/>
        </w:rPr>
        <w:t>Э</w:t>
      </w:r>
      <w:r w:rsidRPr="00404307">
        <w:rPr>
          <w:sz w:val="24"/>
          <w:szCs w:val="24"/>
        </w:rPr>
        <w:t>,                                                                      (12)</w:t>
      </w:r>
    </w:p>
    <w:p w:rsidR="00404307" w:rsidRPr="00404307" w:rsidRDefault="00404307" w:rsidP="00404307">
      <w:pPr>
        <w:ind w:firstLine="709"/>
        <w:jc w:val="both"/>
        <w:rPr>
          <w:sz w:val="24"/>
          <w:szCs w:val="24"/>
        </w:rPr>
      </w:pPr>
      <w:r w:rsidRPr="00404307">
        <w:rPr>
          <w:sz w:val="24"/>
          <w:szCs w:val="24"/>
        </w:rPr>
        <w:t xml:space="preserve">где </w:t>
      </w:r>
      <w:r w:rsidRPr="00404307">
        <w:rPr>
          <w:sz w:val="24"/>
          <w:szCs w:val="24"/>
        </w:rPr>
        <w:sym w:font="Symbol" w:char="F063"/>
      </w:r>
      <w:r w:rsidRPr="00404307">
        <w:rPr>
          <w:sz w:val="24"/>
          <w:szCs w:val="24"/>
        </w:rPr>
        <w:t xml:space="preserve"> - коэффициент подобия; Р</w:t>
      </w:r>
      <w:r w:rsidRPr="00404307">
        <w:rPr>
          <w:noProof/>
          <w:position w:val="-10"/>
          <w:sz w:val="24"/>
          <w:szCs w:val="24"/>
        </w:rPr>
        <w:drawing>
          <wp:inline distT="0" distB="0" distL="0" distR="0">
            <wp:extent cx="1524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4307">
        <w:rPr>
          <w:sz w:val="24"/>
          <w:szCs w:val="24"/>
        </w:rPr>
        <w:t xml:space="preserve"> - определяется по формуле (2).</w:t>
      </w:r>
    </w:p>
    <w:p w:rsidR="00404307" w:rsidRPr="00404307" w:rsidRDefault="00404307" w:rsidP="00404307">
      <w:pPr>
        <w:ind w:firstLine="709"/>
        <w:jc w:val="both"/>
        <w:rPr>
          <w:sz w:val="24"/>
          <w:szCs w:val="24"/>
        </w:rPr>
      </w:pPr>
      <w:r w:rsidRPr="00404307">
        <w:rPr>
          <w:sz w:val="24"/>
          <w:szCs w:val="24"/>
        </w:rPr>
        <w:t>В процессе оценки ресурсов АГХП на конкретных территориях эталонные параметры могут уточняться и дополняться с учетом генетических и морфологических особенностей прогнозируемого оруденения.</w:t>
      </w:r>
    </w:p>
    <w:p w:rsidR="00404307" w:rsidRPr="00404307" w:rsidRDefault="00404307" w:rsidP="00404307">
      <w:pPr>
        <w:ind w:firstLine="709"/>
        <w:jc w:val="both"/>
        <w:rPr>
          <w:sz w:val="24"/>
          <w:szCs w:val="24"/>
        </w:rPr>
      </w:pPr>
      <w:r w:rsidRPr="00404307">
        <w:rPr>
          <w:sz w:val="24"/>
          <w:szCs w:val="24"/>
        </w:rPr>
        <w:t xml:space="preserve">Вариант </w:t>
      </w:r>
      <w:r w:rsidRPr="00404307">
        <w:rPr>
          <w:sz w:val="24"/>
          <w:szCs w:val="24"/>
          <w:lang w:val="en-US"/>
        </w:rPr>
        <w:t>II</w:t>
      </w:r>
      <w:r w:rsidRPr="00404307">
        <w:rPr>
          <w:sz w:val="24"/>
          <w:szCs w:val="24"/>
        </w:rPr>
        <w:t xml:space="preserve"> – на исследуемой площади известно одно месторождение. В этом случае при оценке АГХП с прогнозируемой генетически близкой минерализацией используются установленная протяженность эталонного объекта (Н</w:t>
      </w:r>
      <w:r w:rsidRPr="00404307">
        <w:rPr>
          <w:sz w:val="24"/>
          <w:szCs w:val="24"/>
          <w:vertAlign w:val="superscript"/>
        </w:rPr>
        <w:t>Э</w:t>
      </w:r>
      <w:r w:rsidRPr="00404307">
        <w:rPr>
          <w:sz w:val="24"/>
          <w:szCs w:val="24"/>
        </w:rPr>
        <w:t>), а продуктивность АГХП ранга РТ</w:t>
      </w:r>
      <w:r w:rsidR="00F7129A">
        <w:rPr>
          <w:sz w:val="24"/>
          <w:szCs w:val="24"/>
        </w:rPr>
        <w:t xml:space="preserve"> </w:t>
      </w:r>
      <w:r w:rsidRPr="00404307">
        <w:rPr>
          <w:sz w:val="24"/>
          <w:szCs w:val="24"/>
        </w:rPr>
        <w:t>(</w:t>
      </w:r>
      <w:r w:rsidRPr="00404307">
        <w:rPr>
          <w:noProof/>
          <w:position w:val="-10"/>
          <w:sz w:val="24"/>
          <w:szCs w:val="24"/>
        </w:rPr>
        <w:drawing>
          <wp:inline distT="0" distB="0" distL="0" distR="0">
            <wp:extent cx="257175" cy="2286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04307">
        <w:rPr>
          <w:sz w:val="24"/>
          <w:szCs w:val="24"/>
        </w:rPr>
        <w:t>) оценивается по следующей формуле:</w:t>
      </w:r>
    </w:p>
    <w:p w:rsidR="00404307" w:rsidRPr="00404307" w:rsidRDefault="00404307" w:rsidP="00404307">
      <w:pPr>
        <w:ind w:firstLine="709"/>
        <w:jc w:val="right"/>
        <w:rPr>
          <w:sz w:val="24"/>
          <w:szCs w:val="24"/>
        </w:rPr>
      </w:pPr>
      <w:r w:rsidRPr="00404307">
        <w:rPr>
          <w:noProof/>
          <w:position w:val="-24"/>
          <w:sz w:val="24"/>
          <w:szCs w:val="24"/>
        </w:rPr>
        <w:drawing>
          <wp:inline distT="0" distB="0" distL="0" distR="0">
            <wp:extent cx="790575" cy="3905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proofErr w:type="gramStart"/>
      <w:r w:rsidRPr="00404307">
        <w:rPr>
          <w:sz w:val="24"/>
          <w:szCs w:val="24"/>
        </w:rPr>
        <w:t xml:space="preserve">,   </w:t>
      </w:r>
      <w:proofErr w:type="gramEnd"/>
      <w:r w:rsidRPr="00404307">
        <w:rPr>
          <w:sz w:val="24"/>
          <w:szCs w:val="24"/>
        </w:rPr>
        <w:t xml:space="preserve">                                                              (13)</w:t>
      </w:r>
    </w:p>
    <w:p w:rsidR="00404307" w:rsidRPr="00404307" w:rsidRDefault="00404307" w:rsidP="00404307">
      <w:pPr>
        <w:ind w:firstLine="709"/>
        <w:jc w:val="both"/>
        <w:rPr>
          <w:kern w:val="20"/>
          <w:sz w:val="24"/>
          <w:szCs w:val="24"/>
        </w:rPr>
      </w:pPr>
      <w:r w:rsidRPr="00404307">
        <w:rPr>
          <w:kern w:val="20"/>
          <w:sz w:val="24"/>
          <w:szCs w:val="24"/>
        </w:rPr>
        <w:t xml:space="preserve">где </w:t>
      </w:r>
      <w:r w:rsidRPr="00404307">
        <w:rPr>
          <w:kern w:val="20"/>
          <w:sz w:val="24"/>
          <w:szCs w:val="24"/>
          <w:lang w:val="en-US"/>
        </w:rPr>
        <w:t>Q</w:t>
      </w:r>
      <w:r w:rsidRPr="00404307">
        <w:rPr>
          <w:kern w:val="20"/>
          <w:sz w:val="24"/>
          <w:szCs w:val="24"/>
        </w:rPr>
        <w:t xml:space="preserve"> – разведанные запасы известного объекта (т); Н</w:t>
      </w:r>
      <w:r w:rsidRPr="00404307">
        <w:rPr>
          <w:kern w:val="20"/>
          <w:sz w:val="24"/>
          <w:szCs w:val="24"/>
          <w:vertAlign w:val="superscript"/>
        </w:rPr>
        <w:t>Э</w:t>
      </w:r>
      <w:r w:rsidRPr="00404307">
        <w:rPr>
          <w:kern w:val="20"/>
          <w:sz w:val="24"/>
          <w:szCs w:val="24"/>
        </w:rPr>
        <w:t xml:space="preserve"> – установленная на объекте протяженность оруденения на глубину (м); </w:t>
      </w:r>
      <w:r w:rsidRPr="00404307">
        <w:rPr>
          <w:kern w:val="20"/>
          <w:sz w:val="24"/>
          <w:szCs w:val="24"/>
          <w:lang w:val="en-US"/>
        </w:rPr>
        <w:t>d</w:t>
      </w:r>
      <w:r w:rsidRPr="00404307">
        <w:rPr>
          <w:kern w:val="20"/>
          <w:sz w:val="24"/>
          <w:szCs w:val="24"/>
        </w:rPr>
        <w:t xml:space="preserve"> – средневзвешенная объемная масса вмещающих пород (т/м</w:t>
      </w:r>
      <w:r w:rsidRPr="00404307">
        <w:rPr>
          <w:kern w:val="20"/>
          <w:sz w:val="24"/>
          <w:szCs w:val="24"/>
          <w:vertAlign w:val="superscript"/>
        </w:rPr>
        <w:t>3</w:t>
      </w:r>
      <w:r w:rsidRPr="00404307">
        <w:rPr>
          <w:kern w:val="20"/>
          <w:sz w:val="24"/>
          <w:szCs w:val="24"/>
        </w:rPr>
        <w:t>).</w:t>
      </w:r>
    </w:p>
    <w:p w:rsidR="00404307" w:rsidRPr="00404307" w:rsidRDefault="00404307" w:rsidP="00404307">
      <w:pPr>
        <w:ind w:firstLine="709"/>
        <w:jc w:val="both"/>
        <w:rPr>
          <w:kern w:val="20"/>
          <w:sz w:val="24"/>
          <w:szCs w:val="24"/>
        </w:rPr>
      </w:pPr>
      <w:r w:rsidRPr="00404307">
        <w:rPr>
          <w:kern w:val="20"/>
          <w:sz w:val="24"/>
          <w:szCs w:val="24"/>
        </w:rPr>
        <w:t xml:space="preserve">Далее оценка </w:t>
      </w:r>
      <w:r w:rsidRPr="00404307">
        <w:rPr>
          <w:kern w:val="20"/>
          <w:sz w:val="24"/>
          <w:szCs w:val="24"/>
        </w:rPr>
        <w:sym w:font="Symbol" w:char="F063"/>
      </w:r>
      <w:r w:rsidRPr="00404307">
        <w:rPr>
          <w:kern w:val="20"/>
          <w:sz w:val="24"/>
          <w:szCs w:val="24"/>
        </w:rPr>
        <w:t xml:space="preserve"> и Н</w:t>
      </w:r>
      <w:r w:rsidRPr="00404307">
        <w:rPr>
          <w:kern w:val="20"/>
          <w:sz w:val="24"/>
          <w:szCs w:val="24"/>
          <w:vertAlign w:val="superscript"/>
        </w:rPr>
        <w:t>К</w:t>
      </w:r>
      <w:r w:rsidRPr="00404307">
        <w:rPr>
          <w:kern w:val="20"/>
          <w:sz w:val="24"/>
          <w:szCs w:val="24"/>
        </w:rPr>
        <w:t xml:space="preserve"> проводится по формулам (3,4).</w:t>
      </w:r>
    </w:p>
    <w:p w:rsidR="00404307" w:rsidRPr="00404307" w:rsidRDefault="00404307" w:rsidP="00404307">
      <w:pPr>
        <w:ind w:firstLine="709"/>
        <w:jc w:val="both"/>
        <w:rPr>
          <w:sz w:val="24"/>
          <w:szCs w:val="24"/>
        </w:rPr>
      </w:pPr>
      <w:r w:rsidRPr="00404307">
        <w:rPr>
          <w:sz w:val="24"/>
          <w:szCs w:val="24"/>
        </w:rPr>
        <w:t xml:space="preserve">Вариант </w:t>
      </w:r>
      <w:r w:rsidRPr="00404307">
        <w:rPr>
          <w:sz w:val="24"/>
          <w:szCs w:val="24"/>
          <w:lang w:val="en-US"/>
        </w:rPr>
        <w:t>III</w:t>
      </w:r>
      <w:r w:rsidRPr="00404307">
        <w:rPr>
          <w:sz w:val="24"/>
          <w:szCs w:val="24"/>
        </w:rPr>
        <w:t xml:space="preserve"> применяется при наличии данных о группе известных месторождений конкретной специализации. Определение протяженности оруденения на глубину производится на основе статистически устойчивых зависимостей между Р</w:t>
      </w:r>
      <w:r w:rsidRPr="00404307">
        <w:rPr>
          <w:sz w:val="24"/>
          <w:szCs w:val="24"/>
          <w:vertAlign w:val="subscript"/>
        </w:rPr>
        <w:t>РТ</w:t>
      </w:r>
      <w:r w:rsidRPr="00404307">
        <w:rPr>
          <w:sz w:val="24"/>
          <w:szCs w:val="24"/>
        </w:rPr>
        <w:t xml:space="preserve"> и Н (рис. </w:t>
      </w:r>
      <w:r w:rsidR="00D721DC">
        <w:rPr>
          <w:sz w:val="24"/>
          <w:szCs w:val="24"/>
        </w:rPr>
        <w:t>2-5</w:t>
      </w:r>
      <w:r w:rsidRPr="00404307">
        <w:rPr>
          <w:sz w:val="24"/>
          <w:szCs w:val="24"/>
        </w:rPr>
        <w:t>). В настоящее время такие зависимости установлены для золота, серебра и редкоземельных элементов (Соколов, 2004):</w:t>
      </w:r>
    </w:p>
    <w:p w:rsidR="00404307" w:rsidRPr="00404307" w:rsidRDefault="00404307" w:rsidP="00404307">
      <w:pPr>
        <w:ind w:firstLine="709"/>
        <w:jc w:val="right"/>
        <w:rPr>
          <w:kern w:val="20"/>
          <w:sz w:val="24"/>
          <w:szCs w:val="24"/>
        </w:rPr>
      </w:pPr>
      <w:r w:rsidRPr="00404307">
        <w:rPr>
          <w:kern w:val="20"/>
          <w:sz w:val="24"/>
          <w:szCs w:val="24"/>
        </w:rPr>
        <w:t xml:space="preserve">для </w:t>
      </w:r>
      <w:r w:rsidRPr="00404307">
        <w:rPr>
          <w:kern w:val="20"/>
          <w:sz w:val="24"/>
          <w:szCs w:val="24"/>
          <w:lang w:val="en-US"/>
        </w:rPr>
        <w:t>Au</w:t>
      </w:r>
      <w:r w:rsidRPr="00404307">
        <w:rPr>
          <w:kern w:val="20"/>
          <w:sz w:val="24"/>
          <w:szCs w:val="24"/>
        </w:rPr>
        <w:t xml:space="preserve">                      Н= antln (0,625 ln P</w:t>
      </w:r>
      <w:r w:rsidRPr="00404307">
        <w:rPr>
          <w:kern w:val="20"/>
          <w:sz w:val="24"/>
          <w:szCs w:val="24"/>
          <w:vertAlign w:val="subscript"/>
        </w:rPr>
        <w:t>РТ</w:t>
      </w:r>
      <w:r w:rsidRPr="00404307">
        <w:rPr>
          <w:kern w:val="20"/>
          <w:sz w:val="24"/>
          <w:szCs w:val="24"/>
        </w:rPr>
        <w:t xml:space="preserve"> + 4,967)                                               </w:t>
      </w:r>
      <w:proofErr w:type="gramStart"/>
      <w:r w:rsidRPr="00404307">
        <w:rPr>
          <w:kern w:val="20"/>
          <w:sz w:val="24"/>
          <w:szCs w:val="24"/>
        </w:rPr>
        <w:t xml:space="preserve">   (</w:t>
      </w:r>
      <w:proofErr w:type="gramEnd"/>
      <w:r w:rsidRPr="00404307">
        <w:rPr>
          <w:kern w:val="20"/>
          <w:sz w:val="24"/>
          <w:szCs w:val="24"/>
        </w:rPr>
        <w:t>14)</w:t>
      </w:r>
    </w:p>
    <w:p w:rsidR="00404307" w:rsidRPr="00404307" w:rsidRDefault="00404307" w:rsidP="00404307">
      <w:pPr>
        <w:ind w:firstLine="709"/>
        <w:jc w:val="right"/>
        <w:rPr>
          <w:kern w:val="20"/>
          <w:sz w:val="24"/>
          <w:szCs w:val="24"/>
        </w:rPr>
      </w:pPr>
      <w:r w:rsidRPr="00404307">
        <w:rPr>
          <w:kern w:val="20"/>
          <w:sz w:val="24"/>
          <w:szCs w:val="24"/>
        </w:rPr>
        <w:t xml:space="preserve">для </w:t>
      </w:r>
      <w:r w:rsidRPr="00404307">
        <w:rPr>
          <w:kern w:val="20"/>
          <w:sz w:val="24"/>
          <w:szCs w:val="24"/>
          <w:lang w:val="en-US"/>
        </w:rPr>
        <w:t>Ag</w:t>
      </w:r>
      <w:r w:rsidRPr="00404307">
        <w:rPr>
          <w:kern w:val="20"/>
          <w:sz w:val="24"/>
          <w:szCs w:val="24"/>
        </w:rPr>
        <w:tab/>
        <w:t xml:space="preserve">                      Н= antln (0,774 ln P</w:t>
      </w:r>
      <w:r w:rsidRPr="00404307">
        <w:rPr>
          <w:kern w:val="20"/>
          <w:sz w:val="24"/>
          <w:szCs w:val="24"/>
          <w:vertAlign w:val="subscript"/>
        </w:rPr>
        <w:t>РТ</w:t>
      </w:r>
      <w:r w:rsidRPr="00404307">
        <w:rPr>
          <w:kern w:val="20"/>
          <w:sz w:val="24"/>
          <w:szCs w:val="24"/>
        </w:rPr>
        <w:t xml:space="preserve"> +2,083)                                                </w:t>
      </w:r>
      <w:proofErr w:type="gramStart"/>
      <w:r w:rsidRPr="00404307">
        <w:rPr>
          <w:kern w:val="20"/>
          <w:sz w:val="24"/>
          <w:szCs w:val="24"/>
        </w:rPr>
        <w:t xml:space="preserve">   (</w:t>
      </w:r>
      <w:proofErr w:type="gramEnd"/>
      <w:r w:rsidRPr="00404307">
        <w:rPr>
          <w:kern w:val="20"/>
          <w:sz w:val="24"/>
          <w:szCs w:val="24"/>
        </w:rPr>
        <w:t>15)</w:t>
      </w:r>
    </w:p>
    <w:p w:rsidR="00404307" w:rsidRPr="00BD3A7D" w:rsidRDefault="00404307" w:rsidP="00404307">
      <w:pPr>
        <w:ind w:firstLine="709"/>
        <w:jc w:val="right"/>
        <w:rPr>
          <w:kern w:val="20"/>
          <w:sz w:val="24"/>
          <w:szCs w:val="24"/>
        </w:rPr>
      </w:pPr>
      <w:r w:rsidRPr="00BD3A7D">
        <w:rPr>
          <w:kern w:val="20"/>
          <w:sz w:val="24"/>
          <w:szCs w:val="24"/>
        </w:rPr>
        <w:t xml:space="preserve">для </w:t>
      </w:r>
      <w:r w:rsidRPr="00BD3A7D">
        <w:rPr>
          <w:kern w:val="20"/>
          <w:sz w:val="24"/>
          <w:szCs w:val="24"/>
          <w:lang w:val="en-US"/>
        </w:rPr>
        <w:t>TR</w:t>
      </w:r>
      <w:r w:rsidRPr="00BD3A7D">
        <w:rPr>
          <w:kern w:val="20"/>
          <w:sz w:val="24"/>
          <w:szCs w:val="24"/>
        </w:rPr>
        <w:t xml:space="preserve">                      Н= antln (0,400 ln P</w:t>
      </w:r>
      <w:r w:rsidRPr="00BD3A7D">
        <w:rPr>
          <w:kern w:val="20"/>
          <w:sz w:val="24"/>
          <w:szCs w:val="24"/>
          <w:vertAlign w:val="subscript"/>
        </w:rPr>
        <w:t>РТ</w:t>
      </w:r>
      <w:r w:rsidRPr="00BD3A7D">
        <w:rPr>
          <w:kern w:val="20"/>
          <w:sz w:val="24"/>
          <w:szCs w:val="24"/>
        </w:rPr>
        <w:t xml:space="preserve"> +2,250)                                                </w:t>
      </w:r>
      <w:proofErr w:type="gramStart"/>
      <w:r w:rsidRPr="00BD3A7D">
        <w:rPr>
          <w:kern w:val="20"/>
          <w:sz w:val="24"/>
          <w:szCs w:val="24"/>
        </w:rPr>
        <w:t xml:space="preserve">   (</w:t>
      </w:r>
      <w:proofErr w:type="gramEnd"/>
      <w:r w:rsidRPr="00BD3A7D">
        <w:rPr>
          <w:kern w:val="20"/>
          <w:sz w:val="24"/>
          <w:szCs w:val="24"/>
        </w:rPr>
        <w:t>16)</w:t>
      </w:r>
    </w:p>
    <w:p w:rsidR="00DA1649" w:rsidRPr="00404307" w:rsidRDefault="00404307" w:rsidP="00DA1649">
      <w:pPr>
        <w:ind w:firstLine="709"/>
        <w:jc w:val="both"/>
        <w:rPr>
          <w:kern w:val="20"/>
          <w:sz w:val="24"/>
          <w:szCs w:val="24"/>
        </w:rPr>
      </w:pPr>
      <w:r w:rsidRPr="00404307">
        <w:rPr>
          <w:kern w:val="20"/>
          <w:sz w:val="24"/>
          <w:szCs w:val="24"/>
        </w:rPr>
        <w:t xml:space="preserve">Вариант </w:t>
      </w:r>
      <w:r w:rsidRPr="00404307">
        <w:rPr>
          <w:kern w:val="20"/>
          <w:sz w:val="24"/>
          <w:szCs w:val="24"/>
          <w:lang w:val="en-US"/>
        </w:rPr>
        <w:t>IV</w:t>
      </w:r>
      <w:r w:rsidRPr="00404307">
        <w:rPr>
          <w:kern w:val="20"/>
          <w:sz w:val="24"/>
          <w:szCs w:val="24"/>
        </w:rPr>
        <w:t xml:space="preserve"> (рис. </w:t>
      </w:r>
      <w:r w:rsidR="00D721DC">
        <w:rPr>
          <w:kern w:val="20"/>
          <w:sz w:val="24"/>
          <w:szCs w:val="24"/>
        </w:rPr>
        <w:t>6-8</w:t>
      </w:r>
      <w:r w:rsidRPr="00404307">
        <w:rPr>
          <w:kern w:val="20"/>
          <w:sz w:val="24"/>
          <w:szCs w:val="24"/>
        </w:rPr>
        <w:t>) применяется при прогнозе месторождений, характеризу</w:t>
      </w:r>
      <w:r w:rsidR="00377BD4">
        <w:rPr>
          <w:kern w:val="20"/>
          <w:sz w:val="24"/>
          <w:szCs w:val="24"/>
        </w:rPr>
        <w:t>ю</w:t>
      </w:r>
      <w:r w:rsidRPr="00404307">
        <w:rPr>
          <w:kern w:val="20"/>
          <w:sz w:val="24"/>
          <w:szCs w:val="24"/>
        </w:rPr>
        <w:t>щ</w:t>
      </w:r>
      <w:r w:rsidR="00377BD4">
        <w:rPr>
          <w:kern w:val="20"/>
          <w:sz w:val="24"/>
          <w:szCs w:val="24"/>
        </w:rPr>
        <w:t>их</w:t>
      </w:r>
      <w:r w:rsidRPr="00404307">
        <w:rPr>
          <w:kern w:val="20"/>
          <w:sz w:val="24"/>
          <w:szCs w:val="24"/>
        </w:rPr>
        <w:t>ся разнообразной морфологией рудных тел с преобладанием изометричных форм рудных залежей (</w:t>
      </w:r>
      <w:r w:rsidRPr="00404307">
        <w:rPr>
          <w:kern w:val="20"/>
          <w:sz w:val="24"/>
          <w:szCs w:val="24"/>
          <w:lang w:val="en-US"/>
        </w:rPr>
        <w:t>Ni</w:t>
      </w:r>
      <w:r w:rsidRPr="00404307">
        <w:rPr>
          <w:kern w:val="20"/>
          <w:sz w:val="24"/>
          <w:szCs w:val="24"/>
        </w:rPr>
        <w:t>, Ti, Mo и др.). В качестве исходного параметра рационально использовать не протяженность оруденения на глубину (Н</w:t>
      </w:r>
      <w:r w:rsidRPr="00404307">
        <w:rPr>
          <w:kern w:val="20"/>
          <w:sz w:val="24"/>
          <w:szCs w:val="24"/>
          <w:vertAlign w:val="subscript"/>
        </w:rPr>
        <w:t>РТ</w:t>
      </w:r>
      <w:r w:rsidRPr="00404307">
        <w:rPr>
          <w:kern w:val="20"/>
          <w:sz w:val="24"/>
          <w:szCs w:val="24"/>
        </w:rPr>
        <w:t>), а площадь выхода на дневную поверхность</w:t>
      </w:r>
      <w:r w:rsidR="00DA1649">
        <w:rPr>
          <w:kern w:val="20"/>
          <w:sz w:val="24"/>
          <w:szCs w:val="24"/>
        </w:rPr>
        <w:t xml:space="preserve"> </w:t>
      </w:r>
      <w:r w:rsidR="00DA1649" w:rsidRPr="00404307">
        <w:rPr>
          <w:kern w:val="20"/>
          <w:sz w:val="24"/>
          <w:szCs w:val="24"/>
        </w:rPr>
        <w:lastRenderedPageBreak/>
        <w:t>рудного тела (</w:t>
      </w:r>
      <w:r w:rsidR="00DA1649" w:rsidRPr="00404307">
        <w:rPr>
          <w:kern w:val="20"/>
          <w:sz w:val="24"/>
          <w:szCs w:val="24"/>
          <w:lang w:val="en-US"/>
        </w:rPr>
        <w:t>S</w:t>
      </w:r>
      <w:r w:rsidR="00DA1649" w:rsidRPr="00404307">
        <w:rPr>
          <w:noProof/>
          <w:kern w:val="20"/>
          <w:position w:val="-10"/>
          <w:sz w:val="24"/>
          <w:szCs w:val="24"/>
        </w:rPr>
        <w:drawing>
          <wp:inline distT="0" distB="0" distL="0" distR="0" wp14:anchorId="16691B74" wp14:editId="594EF6E6">
            <wp:extent cx="1524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DA1649" w:rsidRPr="00404307">
        <w:rPr>
          <w:kern w:val="20"/>
          <w:sz w:val="24"/>
          <w:szCs w:val="24"/>
        </w:rPr>
        <w:t>), которая определяется по следующей формуле:</w:t>
      </w:r>
    </w:p>
    <w:p w:rsidR="00DA1649" w:rsidRPr="00404307" w:rsidRDefault="00DA1649" w:rsidP="00DA1649">
      <w:pPr>
        <w:ind w:firstLine="709"/>
        <w:jc w:val="both"/>
        <w:rPr>
          <w:kern w:val="20"/>
          <w:sz w:val="24"/>
          <w:szCs w:val="24"/>
        </w:rPr>
      </w:pPr>
      <w:r w:rsidRPr="00404307">
        <w:rPr>
          <w:noProof/>
          <w:kern w:val="20"/>
          <w:position w:val="-10"/>
          <w:sz w:val="24"/>
          <w:szCs w:val="24"/>
        </w:rPr>
        <w:drawing>
          <wp:inline distT="0" distB="0" distL="0" distR="0" wp14:anchorId="4562B384" wp14:editId="768DA03F">
            <wp:extent cx="114300"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404307">
        <w:rPr>
          <w:noProof/>
          <w:kern w:val="20"/>
          <w:position w:val="-28"/>
          <w:sz w:val="24"/>
          <w:szCs w:val="24"/>
        </w:rPr>
        <w:drawing>
          <wp:inline distT="0" distB="0" distL="0" distR="0" wp14:anchorId="3249942A" wp14:editId="4BC5CBB9">
            <wp:extent cx="685800" cy="4476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proofErr w:type="gramStart"/>
      <w:r w:rsidRPr="00404307">
        <w:rPr>
          <w:kern w:val="20"/>
          <w:sz w:val="24"/>
          <w:szCs w:val="24"/>
        </w:rPr>
        <w:t xml:space="preserve">,   </w:t>
      </w:r>
      <w:proofErr w:type="gramEnd"/>
      <w:r w:rsidRPr="00404307">
        <w:rPr>
          <w:kern w:val="20"/>
          <w:sz w:val="24"/>
          <w:szCs w:val="24"/>
        </w:rPr>
        <w:t xml:space="preserve">                                          </w:t>
      </w:r>
      <w:r>
        <w:rPr>
          <w:kern w:val="20"/>
          <w:sz w:val="24"/>
          <w:szCs w:val="24"/>
        </w:rPr>
        <w:t xml:space="preserve">                                   </w:t>
      </w:r>
      <w:r w:rsidRPr="00404307">
        <w:rPr>
          <w:kern w:val="20"/>
          <w:sz w:val="24"/>
          <w:szCs w:val="24"/>
        </w:rPr>
        <w:t xml:space="preserve">                                   (17)</w:t>
      </w:r>
    </w:p>
    <w:p w:rsidR="00DA1649" w:rsidRPr="00404307" w:rsidRDefault="00DA1649" w:rsidP="00DA1649">
      <w:pPr>
        <w:ind w:firstLine="709"/>
        <w:jc w:val="both"/>
        <w:rPr>
          <w:kern w:val="20"/>
          <w:sz w:val="24"/>
          <w:szCs w:val="24"/>
        </w:rPr>
      </w:pPr>
      <w:r w:rsidRPr="00404307">
        <w:rPr>
          <w:kern w:val="20"/>
          <w:sz w:val="24"/>
          <w:szCs w:val="24"/>
        </w:rPr>
        <w:t xml:space="preserve">где </w:t>
      </w:r>
      <w:r w:rsidRPr="00404307">
        <w:rPr>
          <w:noProof/>
          <w:kern w:val="20"/>
          <w:position w:val="-6"/>
          <w:sz w:val="24"/>
          <w:szCs w:val="24"/>
        </w:rPr>
        <w:drawing>
          <wp:inline distT="0" distB="0" distL="0" distR="0" wp14:anchorId="7E256872" wp14:editId="7C24E15C">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404307">
        <w:rPr>
          <w:kern w:val="20"/>
          <w:sz w:val="24"/>
          <w:szCs w:val="24"/>
          <w:vertAlign w:val="subscript"/>
        </w:rPr>
        <w:t>РТ</w:t>
      </w:r>
      <w:r w:rsidRPr="00404307">
        <w:rPr>
          <w:kern w:val="20"/>
          <w:sz w:val="24"/>
          <w:szCs w:val="24"/>
        </w:rPr>
        <w:t xml:space="preserve"> – среднерудное содержание по известным объектам: в среднем равно для </w:t>
      </w:r>
      <w:r w:rsidRPr="00404307">
        <w:rPr>
          <w:kern w:val="20"/>
          <w:sz w:val="24"/>
          <w:szCs w:val="24"/>
          <w:lang w:val="en-US"/>
        </w:rPr>
        <w:t>Ni</w:t>
      </w:r>
      <w:r w:rsidRPr="00404307">
        <w:rPr>
          <w:kern w:val="20"/>
          <w:sz w:val="24"/>
          <w:szCs w:val="24"/>
        </w:rPr>
        <w:t xml:space="preserve"> – 2%, для </w:t>
      </w:r>
      <w:r w:rsidRPr="00404307">
        <w:rPr>
          <w:kern w:val="20"/>
          <w:sz w:val="24"/>
          <w:szCs w:val="24"/>
          <w:lang w:val="en-US"/>
        </w:rPr>
        <w:t>Ti</w:t>
      </w:r>
      <w:r w:rsidRPr="00404307">
        <w:rPr>
          <w:kern w:val="20"/>
          <w:sz w:val="24"/>
          <w:szCs w:val="24"/>
        </w:rPr>
        <w:t xml:space="preserve"> – 20%, для </w:t>
      </w:r>
      <w:r w:rsidRPr="00404307">
        <w:rPr>
          <w:kern w:val="20"/>
          <w:sz w:val="24"/>
          <w:szCs w:val="24"/>
          <w:lang w:val="en-US"/>
        </w:rPr>
        <w:t>Mo</w:t>
      </w:r>
      <w:r w:rsidRPr="00404307">
        <w:rPr>
          <w:kern w:val="20"/>
          <w:sz w:val="24"/>
          <w:szCs w:val="24"/>
        </w:rPr>
        <w:t xml:space="preserve"> – 0,2% (табл. </w:t>
      </w:r>
      <w:r>
        <w:rPr>
          <w:kern w:val="20"/>
          <w:sz w:val="24"/>
          <w:szCs w:val="24"/>
        </w:rPr>
        <w:t>6</w:t>
      </w:r>
      <w:r w:rsidRPr="00404307">
        <w:rPr>
          <w:kern w:val="20"/>
          <w:sz w:val="24"/>
          <w:szCs w:val="24"/>
        </w:rPr>
        <w:t>).</w:t>
      </w:r>
    </w:p>
    <w:p w:rsidR="00DA1649" w:rsidRPr="00404307" w:rsidRDefault="00DA1649" w:rsidP="00DA1649">
      <w:pPr>
        <w:ind w:firstLine="709"/>
        <w:jc w:val="both"/>
        <w:rPr>
          <w:kern w:val="20"/>
          <w:sz w:val="24"/>
          <w:szCs w:val="24"/>
        </w:rPr>
      </w:pPr>
      <w:r w:rsidRPr="00404307">
        <w:rPr>
          <w:kern w:val="20"/>
          <w:sz w:val="24"/>
          <w:szCs w:val="24"/>
        </w:rPr>
        <w:t>В дальнейшем эта величина используется при оценке прогнозных ресурсов аномальных геохимических полей (см. ниже).</w:t>
      </w:r>
    </w:p>
    <w:p w:rsidR="00DE3B51" w:rsidRPr="00404307" w:rsidRDefault="00DE3B51" w:rsidP="00DE3B51">
      <w:pPr>
        <w:ind w:firstLine="709"/>
        <w:jc w:val="both"/>
        <w:rPr>
          <w:kern w:val="20"/>
          <w:sz w:val="24"/>
          <w:szCs w:val="24"/>
        </w:rPr>
      </w:pPr>
      <w:r w:rsidRPr="00404307">
        <w:rPr>
          <w:bCs/>
          <w:kern w:val="20"/>
          <w:sz w:val="24"/>
          <w:szCs w:val="24"/>
        </w:rPr>
        <w:t>4. </w:t>
      </w:r>
      <w:r w:rsidRPr="00404307">
        <w:rPr>
          <w:kern w:val="20"/>
          <w:sz w:val="24"/>
          <w:szCs w:val="24"/>
        </w:rPr>
        <w:t>Оценка</w:t>
      </w:r>
      <w:r w:rsidRPr="00404307">
        <w:rPr>
          <w:kern w:val="20"/>
          <w:sz w:val="24"/>
          <w:szCs w:val="24"/>
          <w:lang w:val="en-US"/>
        </w:rPr>
        <w:t> </w:t>
      </w:r>
      <w:r w:rsidRPr="00404307">
        <w:rPr>
          <w:kern w:val="20"/>
          <w:sz w:val="24"/>
          <w:szCs w:val="24"/>
        </w:rPr>
        <w:t>прогнозных</w:t>
      </w:r>
      <w:r w:rsidRPr="00404307">
        <w:rPr>
          <w:kern w:val="20"/>
          <w:sz w:val="24"/>
          <w:szCs w:val="24"/>
          <w:lang w:val="en-US"/>
        </w:rPr>
        <w:t> </w:t>
      </w:r>
      <w:r w:rsidRPr="00404307">
        <w:rPr>
          <w:kern w:val="20"/>
          <w:sz w:val="24"/>
          <w:szCs w:val="24"/>
        </w:rPr>
        <w:t xml:space="preserve">ресурсов металлов (в тоннах) аномальных геохимических полей (варианты </w:t>
      </w:r>
      <w:r w:rsidRPr="00404307">
        <w:rPr>
          <w:kern w:val="20"/>
          <w:sz w:val="24"/>
          <w:szCs w:val="24"/>
          <w:lang w:val="en-US"/>
        </w:rPr>
        <w:t>I</w:t>
      </w:r>
      <w:r w:rsidRPr="00404307">
        <w:rPr>
          <w:kern w:val="20"/>
          <w:sz w:val="24"/>
          <w:szCs w:val="24"/>
        </w:rPr>
        <w:t>-</w:t>
      </w:r>
      <w:r w:rsidRPr="00404307">
        <w:rPr>
          <w:kern w:val="20"/>
          <w:sz w:val="24"/>
          <w:szCs w:val="24"/>
          <w:lang w:val="en-US"/>
        </w:rPr>
        <w:t>III</w:t>
      </w:r>
      <w:r w:rsidRPr="00404307">
        <w:rPr>
          <w:kern w:val="20"/>
          <w:sz w:val="24"/>
          <w:szCs w:val="24"/>
        </w:rPr>
        <w:t>) осуществляется по следующей формуле:</w:t>
      </w:r>
    </w:p>
    <w:p w:rsidR="00DE3B51" w:rsidRPr="00404307" w:rsidRDefault="00DE3B51" w:rsidP="00DE3B51">
      <w:pPr>
        <w:ind w:firstLine="709"/>
        <w:jc w:val="right"/>
        <w:rPr>
          <w:kern w:val="20"/>
          <w:sz w:val="24"/>
          <w:szCs w:val="24"/>
        </w:rPr>
      </w:pPr>
      <w:r w:rsidRPr="00404307">
        <w:rPr>
          <w:noProof/>
          <w:kern w:val="20"/>
          <w:position w:val="-24"/>
          <w:sz w:val="24"/>
          <w:szCs w:val="24"/>
        </w:rPr>
        <w:drawing>
          <wp:inline distT="0" distB="0" distL="0" distR="0" wp14:anchorId="15C91E02" wp14:editId="5F90FE8D">
            <wp:extent cx="1190625" cy="3905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404307">
        <w:rPr>
          <w:kern w:val="20"/>
          <w:sz w:val="24"/>
          <w:szCs w:val="24"/>
        </w:rPr>
        <w:t xml:space="preserve">                                                                     (18)</w:t>
      </w:r>
    </w:p>
    <w:p w:rsidR="00DE3B51" w:rsidRPr="00404307" w:rsidRDefault="00DE3B51" w:rsidP="00DE3B51">
      <w:pPr>
        <w:ind w:firstLine="709"/>
        <w:jc w:val="both"/>
        <w:rPr>
          <w:kern w:val="20"/>
          <w:sz w:val="24"/>
          <w:szCs w:val="24"/>
        </w:rPr>
      </w:pPr>
      <w:r w:rsidRPr="00404307">
        <w:rPr>
          <w:kern w:val="20"/>
          <w:sz w:val="24"/>
          <w:szCs w:val="24"/>
        </w:rPr>
        <w:t xml:space="preserve">При прогнозе месторождений никеля, титана, молибдена (вариант </w:t>
      </w:r>
      <w:r w:rsidRPr="00404307">
        <w:rPr>
          <w:kern w:val="20"/>
          <w:sz w:val="24"/>
          <w:szCs w:val="24"/>
          <w:lang w:val="en-US"/>
        </w:rPr>
        <w:t>IV</w:t>
      </w:r>
      <w:r w:rsidRPr="00404307">
        <w:rPr>
          <w:kern w:val="20"/>
          <w:sz w:val="24"/>
          <w:szCs w:val="24"/>
        </w:rPr>
        <w:t>) ресурсы оцениваются по следующим формулам:</w:t>
      </w:r>
    </w:p>
    <w:p w:rsidR="00DE3B51" w:rsidRPr="00404307" w:rsidRDefault="00DE3B51" w:rsidP="00DE3B51">
      <w:pPr>
        <w:ind w:firstLine="709"/>
        <w:jc w:val="right"/>
        <w:rPr>
          <w:kern w:val="20"/>
          <w:sz w:val="24"/>
          <w:szCs w:val="24"/>
          <w:lang w:val="en-US"/>
        </w:rPr>
      </w:pPr>
      <w:r w:rsidRPr="00404307">
        <w:rPr>
          <w:kern w:val="20"/>
          <w:sz w:val="24"/>
          <w:szCs w:val="24"/>
        </w:rPr>
        <w:t>для</w:t>
      </w:r>
      <w:r w:rsidRPr="00404307">
        <w:rPr>
          <w:kern w:val="20"/>
          <w:sz w:val="24"/>
          <w:szCs w:val="24"/>
          <w:lang w:val="en-US"/>
        </w:rPr>
        <w:t xml:space="preserve"> Ni</w:t>
      </w:r>
      <w:r w:rsidRPr="00404307">
        <w:rPr>
          <w:kern w:val="20"/>
          <w:sz w:val="24"/>
          <w:szCs w:val="24"/>
          <w:lang w:val="en-US"/>
        </w:rPr>
        <w:tab/>
        <w:t xml:space="preserve">              Q= antln (1,139ln S</w:t>
      </w:r>
      <w:r w:rsidRPr="00404307">
        <w:rPr>
          <w:noProof/>
          <w:kern w:val="20"/>
          <w:position w:val="-10"/>
          <w:sz w:val="24"/>
          <w:szCs w:val="24"/>
        </w:rPr>
        <w:drawing>
          <wp:inline distT="0" distB="0" distL="0" distR="0" wp14:anchorId="20C3A3AF" wp14:editId="0C6B276D">
            <wp:extent cx="1524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4307">
        <w:rPr>
          <w:kern w:val="20"/>
          <w:sz w:val="24"/>
          <w:szCs w:val="24"/>
          <w:lang w:val="en-US"/>
        </w:rPr>
        <w:t xml:space="preserve"> – 5,536)                                                      (19)</w:t>
      </w:r>
    </w:p>
    <w:p w:rsidR="00DE3B51" w:rsidRPr="00404307" w:rsidRDefault="00DE3B51" w:rsidP="00DE3B51">
      <w:pPr>
        <w:ind w:firstLine="709"/>
        <w:jc w:val="right"/>
        <w:rPr>
          <w:kern w:val="20"/>
          <w:sz w:val="24"/>
          <w:szCs w:val="24"/>
          <w:lang w:val="en-US"/>
        </w:rPr>
      </w:pPr>
      <w:r w:rsidRPr="00404307">
        <w:rPr>
          <w:kern w:val="20"/>
          <w:sz w:val="24"/>
          <w:szCs w:val="24"/>
        </w:rPr>
        <w:t>для</w:t>
      </w:r>
      <w:r w:rsidRPr="00404307">
        <w:rPr>
          <w:kern w:val="20"/>
          <w:sz w:val="24"/>
          <w:szCs w:val="24"/>
          <w:lang w:val="en-US"/>
        </w:rPr>
        <w:t xml:space="preserve"> Ti                Q= antln (0,763 ln S</w:t>
      </w:r>
      <w:r w:rsidRPr="00404307">
        <w:rPr>
          <w:noProof/>
          <w:kern w:val="20"/>
          <w:position w:val="-10"/>
          <w:sz w:val="24"/>
          <w:szCs w:val="24"/>
        </w:rPr>
        <w:drawing>
          <wp:inline distT="0" distB="0" distL="0" distR="0" wp14:anchorId="05D43294" wp14:editId="38A51129">
            <wp:extent cx="1524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4307">
        <w:rPr>
          <w:kern w:val="20"/>
          <w:sz w:val="24"/>
          <w:szCs w:val="24"/>
          <w:lang w:val="en-US"/>
        </w:rPr>
        <w:t xml:space="preserve"> + 0,38)                                                      (20)</w:t>
      </w:r>
    </w:p>
    <w:p w:rsidR="00DE3B51" w:rsidRPr="00404307" w:rsidRDefault="00DE3B51" w:rsidP="00DE3B51">
      <w:pPr>
        <w:ind w:firstLine="709"/>
        <w:jc w:val="right"/>
        <w:rPr>
          <w:kern w:val="20"/>
          <w:sz w:val="24"/>
          <w:szCs w:val="24"/>
          <w:lang w:val="en-US"/>
        </w:rPr>
      </w:pPr>
      <w:r w:rsidRPr="00404307">
        <w:rPr>
          <w:kern w:val="20"/>
          <w:sz w:val="24"/>
          <w:szCs w:val="24"/>
        </w:rPr>
        <w:t>для</w:t>
      </w:r>
      <w:r w:rsidRPr="00404307">
        <w:rPr>
          <w:kern w:val="20"/>
          <w:sz w:val="24"/>
          <w:szCs w:val="24"/>
          <w:lang w:val="en-US"/>
        </w:rPr>
        <w:t xml:space="preserve"> Mo              Q= antln (1,038 ln S</w:t>
      </w:r>
      <w:r w:rsidRPr="00404307">
        <w:rPr>
          <w:noProof/>
          <w:kern w:val="20"/>
          <w:position w:val="-10"/>
          <w:sz w:val="24"/>
          <w:szCs w:val="24"/>
        </w:rPr>
        <w:drawing>
          <wp:inline distT="0" distB="0" distL="0" distR="0" wp14:anchorId="2F9030FB" wp14:editId="49B3D3EA">
            <wp:extent cx="1524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4307">
        <w:rPr>
          <w:kern w:val="20"/>
          <w:sz w:val="24"/>
          <w:szCs w:val="24"/>
          <w:lang w:val="en-US"/>
        </w:rPr>
        <w:t xml:space="preserve"> + 4,68)                                                      (21)</w:t>
      </w:r>
    </w:p>
    <w:p w:rsidR="00DE3B51" w:rsidRPr="00404307" w:rsidRDefault="00DE3B51" w:rsidP="00DE3B51">
      <w:pPr>
        <w:ind w:firstLine="709"/>
        <w:jc w:val="both"/>
        <w:rPr>
          <w:kern w:val="20"/>
          <w:sz w:val="24"/>
          <w:szCs w:val="24"/>
        </w:rPr>
      </w:pPr>
      <w:r w:rsidRPr="00404307">
        <w:rPr>
          <w:bCs/>
          <w:kern w:val="20"/>
          <w:sz w:val="24"/>
          <w:szCs w:val="24"/>
        </w:rPr>
        <w:t>5.</w:t>
      </w:r>
      <w:r w:rsidRPr="00404307">
        <w:rPr>
          <w:kern w:val="20"/>
          <w:sz w:val="24"/>
          <w:szCs w:val="24"/>
        </w:rPr>
        <w:t xml:space="preserve"> Оценка комплексной рудоносности АГХП старших рангов (РП, РУ, РР) при региональных геохимических поисках производится по значению коэффициента суммарной рудоносности (К</w:t>
      </w:r>
      <w:r w:rsidRPr="00404307">
        <w:rPr>
          <w:kern w:val="20"/>
          <w:sz w:val="24"/>
          <w:szCs w:val="24"/>
          <w:vertAlign w:val="subscript"/>
        </w:rPr>
        <w:t>РД</w:t>
      </w:r>
      <w:r w:rsidRPr="00404307">
        <w:rPr>
          <w:kern w:val="20"/>
          <w:sz w:val="24"/>
          <w:szCs w:val="24"/>
        </w:rPr>
        <w:t>), представляющего собой сумму промышленно значимых ресурсов всех элементов, нормированных через минимально промышленные запасы (</w:t>
      </w:r>
      <w:r w:rsidRPr="00404307">
        <w:rPr>
          <w:kern w:val="20"/>
          <w:sz w:val="24"/>
          <w:szCs w:val="24"/>
          <w:lang w:val="en-US"/>
        </w:rPr>
        <w:t>Q</w:t>
      </w:r>
      <w:r w:rsidRPr="00404307">
        <w:rPr>
          <w:kern w:val="20"/>
          <w:sz w:val="24"/>
          <w:szCs w:val="24"/>
          <w:vertAlign w:val="subscript"/>
          <w:lang w:val="en-US"/>
        </w:rPr>
        <w:t>min</w:t>
      </w:r>
      <w:r w:rsidRPr="00404307">
        <w:rPr>
          <w:kern w:val="20"/>
          <w:sz w:val="24"/>
          <w:szCs w:val="24"/>
        </w:rPr>
        <w:t xml:space="preserve"> см. в табл. </w:t>
      </w:r>
      <w:r>
        <w:rPr>
          <w:kern w:val="20"/>
          <w:sz w:val="24"/>
          <w:szCs w:val="24"/>
        </w:rPr>
        <w:t>7</w:t>
      </w:r>
      <w:r w:rsidRPr="00404307">
        <w:rPr>
          <w:kern w:val="20"/>
          <w:sz w:val="24"/>
          <w:szCs w:val="24"/>
        </w:rPr>
        <w:t>):</w:t>
      </w:r>
    </w:p>
    <w:p w:rsidR="00DE3B51" w:rsidRPr="00404307" w:rsidRDefault="00DE3B51" w:rsidP="00DE3B51">
      <w:pPr>
        <w:ind w:firstLine="709"/>
        <w:jc w:val="right"/>
        <w:rPr>
          <w:kern w:val="20"/>
          <w:sz w:val="24"/>
          <w:szCs w:val="24"/>
        </w:rPr>
      </w:pPr>
      <w:r w:rsidRPr="00404307">
        <w:rPr>
          <w:kern w:val="20"/>
          <w:sz w:val="24"/>
          <w:szCs w:val="24"/>
        </w:rPr>
        <w:t>К</w:t>
      </w:r>
      <w:r w:rsidRPr="00404307">
        <w:rPr>
          <w:kern w:val="20"/>
          <w:sz w:val="24"/>
          <w:szCs w:val="24"/>
          <w:vertAlign w:val="subscript"/>
        </w:rPr>
        <w:t>РД</w:t>
      </w:r>
      <w:r w:rsidRPr="00404307">
        <w:rPr>
          <w:kern w:val="20"/>
          <w:sz w:val="24"/>
          <w:szCs w:val="24"/>
        </w:rPr>
        <w:t>=</w:t>
      </w:r>
      <w:r w:rsidRPr="00404307">
        <w:rPr>
          <w:noProof/>
          <w:kern w:val="20"/>
          <w:position w:val="-28"/>
          <w:sz w:val="24"/>
          <w:szCs w:val="24"/>
        </w:rPr>
        <w:drawing>
          <wp:inline distT="0" distB="0" distL="0" distR="0" wp14:anchorId="12D5A3D5" wp14:editId="28FAE478">
            <wp:extent cx="838200" cy="428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404307">
        <w:rPr>
          <w:kern w:val="20"/>
          <w:sz w:val="24"/>
          <w:szCs w:val="24"/>
        </w:rPr>
        <w:t>,                                                                       (22)</w:t>
      </w:r>
    </w:p>
    <w:p w:rsidR="00404307" w:rsidRPr="00404307" w:rsidRDefault="00DE3B51" w:rsidP="00DE3B51">
      <w:pPr>
        <w:ind w:firstLine="709"/>
        <w:jc w:val="both"/>
        <w:rPr>
          <w:kern w:val="20"/>
          <w:sz w:val="24"/>
          <w:szCs w:val="24"/>
        </w:rPr>
      </w:pPr>
      <w:r w:rsidRPr="00404307">
        <w:rPr>
          <w:kern w:val="20"/>
          <w:sz w:val="24"/>
          <w:szCs w:val="24"/>
        </w:rPr>
        <w:t xml:space="preserve">где </w:t>
      </w:r>
      <w:r w:rsidRPr="00404307">
        <w:rPr>
          <w:kern w:val="20"/>
          <w:sz w:val="24"/>
          <w:szCs w:val="24"/>
          <w:lang w:val="en-US"/>
        </w:rPr>
        <w:t>Q</w:t>
      </w:r>
      <w:r w:rsidRPr="00404307">
        <w:rPr>
          <w:kern w:val="20"/>
          <w:sz w:val="24"/>
          <w:szCs w:val="24"/>
          <w:vertAlign w:val="subscript"/>
          <w:lang w:val="en-US"/>
        </w:rPr>
        <w:t>i</w:t>
      </w:r>
      <w:r w:rsidRPr="00404307">
        <w:rPr>
          <w:kern w:val="20"/>
          <w:sz w:val="24"/>
          <w:szCs w:val="24"/>
          <w:vertAlign w:val="subscript"/>
        </w:rPr>
        <w:t xml:space="preserve"> </w:t>
      </w:r>
      <w:r w:rsidRPr="00404307">
        <w:rPr>
          <w:kern w:val="20"/>
          <w:sz w:val="24"/>
          <w:szCs w:val="24"/>
        </w:rPr>
        <w:t>и</w:t>
      </w:r>
      <w:r w:rsidRPr="00404307">
        <w:rPr>
          <w:kern w:val="20"/>
          <w:sz w:val="24"/>
          <w:szCs w:val="24"/>
          <w:vertAlign w:val="subscript"/>
        </w:rPr>
        <w:t xml:space="preserve"> </w:t>
      </w:r>
      <w:r w:rsidRPr="00404307">
        <w:rPr>
          <w:noProof/>
          <w:kern w:val="20"/>
          <w:position w:val="-14"/>
          <w:sz w:val="24"/>
          <w:szCs w:val="24"/>
          <w:vertAlign w:val="subscript"/>
        </w:rPr>
        <w:drawing>
          <wp:inline distT="0" distB="0" distL="0" distR="0" wp14:anchorId="3C1B8B03" wp14:editId="07B0CD82">
            <wp:extent cx="3333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04307">
        <w:rPr>
          <w:kern w:val="20"/>
          <w:sz w:val="24"/>
          <w:szCs w:val="24"/>
        </w:rPr>
        <w:t xml:space="preserve"> - прогнозные ресурсы и минимально промышленные запасы </w:t>
      </w:r>
      <w:r w:rsidRPr="00404307">
        <w:rPr>
          <w:kern w:val="20"/>
          <w:sz w:val="24"/>
          <w:szCs w:val="24"/>
          <w:lang w:val="en-US"/>
        </w:rPr>
        <w:t>i</w:t>
      </w:r>
      <w:r w:rsidRPr="00404307">
        <w:rPr>
          <w:kern w:val="20"/>
          <w:sz w:val="24"/>
          <w:szCs w:val="24"/>
        </w:rPr>
        <w:t xml:space="preserve">-го элемента; </w:t>
      </w:r>
      <w:r w:rsidRPr="00404307">
        <w:rPr>
          <w:kern w:val="20"/>
          <w:sz w:val="24"/>
          <w:szCs w:val="24"/>
          <w:lang w:val="en-US"/>
        </w:rPr>
        <w:t>n</w:t>
      </w:r>
      <w:r w:rsidRPr="00404307">
        <w:rPr>
          <w:kern w:val="20"/>
          <w:sz w:val="24"/>
          <w:szCs w:val="24"/>
        </w:rPr>
        <w:t xml:space="preserve"> - количество элементов (в т. ч. попутные компоненты) с промышленно значимыми прогнозными ресурсами, для которых </w:t>
      </w:r>
      <w:r w:rsidRPr="00404307">
        <w:rPr>
          <w:kern w:val="20"/>
          <w:sz w:val="24"/>
          <w:szCs w:val="24"/>
          <w:lang w:val="en-US"/>
        </w:rPr>
        <w:t>Q</w:t>
      </w:r>
      <w:r w:rsidRPr="00404307">
        <w:rPr>
          <w:kern w:val="20"/>
          <w:sz w:val="24"/>
          <w:szCs w:val="24"/>
          <w:vertAlign w:val="subscript"/>
          <w:lang w:val="en-US"/>
        </w:rPr>
        <w:t>i</w:t>
      </w:r>
      <w:r w:rsidRPr="00404307">
        <w:rPr>
          <w:kern w:val="20"/>
          <w:sz w:val="24"/>
          <w:szCs w:val="24"/>
          <w:vertAlign w:val="subscript"/>
        </w:rPr>
        <w:t xml:space="preserve"> </w:t>
      </w:r>
      <w:r w:rsidRPr="00404307">
        <w:rPr>
          <w:kern w:val="20"/>
          <w:sz w:val="24"/>
          <w:szCs w:val="24"/>
        </w:rPr>
        <w:t>&gt;</w:t>
      </w:r>
      <w:r w:rsidRPr="00404307">
        <w:rPr>
          <w:noProof/>
          <w:kern w:val="20"/>
          <w:position w:val="-14"/>
          <w:sz w:val="24"/>
          <w:szCs w:val="24"/>
          <w:vertAlign w:val="subscript"/>
        </w:rPr>
        <w:drawing>
          <wp:inline distT="0" distB="0" distL="0" distR="0" wp14:anchorId="24C8986B" wp14:editId="3E8C1072">
            <wp:extent cx="3333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04307">
        <w:rPr>
          <w:kern w:val="20"/>
          <w:sz w:val="24"/>
          <w:szCs w:val="24"/>
        </w:rPr>
        <w:t>.</w:t>
      </w:r>
      <w:r w:rsidRPr="00404307">
        <w:rPr>
          <w:noProof/>
          <w:kern w:val="20"/>
          <w:position w:val="-34"/>
          <w:sz w:val="24"/>
          <w:szCs w:val="24"/>
          <w:vertAlign w:val="subscript"/>
        </w:rPr>
        <w:drawing>
          <wp:inline distT="0" distB="0" distL="0" distR="0" wp14:anchorId="1E5FBB82" wp14:editId="59A938C0">
            <wp:extent cx="142875"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404307">
        <w:rPr>
          <w:noProof/>
          <w:kern w:val="20"/>
          <w:position w:val="-14"/>
          <w:sz w:val="24"/>
          <w:szCs w:val="24"/>
        </w:rPr>
        <w:drawing>
          <wp:inline distT="0" distB="0" distL="0" distR="0" wp14:anchorId="4BF30560" wp14:editId="452215BB">
            <wp:extent cx="8572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p>
    <w:tbl>
      <w:tblPr>
        <w:tblW w:w="9854" w:type="dxa"/>
        <w:tblLayout w:type="fixed"/>
        <w:tblLook w:val="0000" w:firstRow="0" w:lastRow="0" w:firstColumn="0" w:lastColumn="0" w:noHBand="0" w:noVBand="0"/>
      </w:tblPr>
      <w:tblGrid>
        <w:gridCol w:w="5070"/>
        <w:gridCol w:w="4784"/>
      </w:tblGrid>
      <w:tr w:rsidR="00404307" w:rsidRPr="00404307" w:rsidTr="003F6D72">
        <w:tc>
          <w:tcPr>
            <w:tcW w:w="5070" w:type="dxa"/>
          </w:tcPr>
          <w:p w:rsidR="00404307" w:rsidRPr="00404307" w:rsidRDefault="00404307" w:rsidP="00545AC9">
            <w:pPr>
              <w:spacing w:line="360" w:lineRule="auto"/>
              <w:jc w:val="both"/>
              <w:rPr>
                <w:kern w:val="20"/>
                <w:sz w:val="24"/>
                <w:szCs w:val="24"/>
              </w:rPr>
            </w:pPr>
            <w:r w:rsidRPr="00404307">
              <w:rPr>
                <w:noProof/>
                <w:kern w:val="20"/>
                <w:sz w:val="24"/>
                <w:szCs w:val="24"/>
              </w:rPr>
              <w:drawing>
                <wp:inline distT="0" distB="0" distL="0" distR="0">
                  <wp:extent cx="2781300" cy="2876550"/>
                  <wp:effectExtent l="0" t="0" r="0" b="0"/>
                  <wp:docPr id="41" name="Рисунок 4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р"/>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1300" cy="2876550"/>
                          </a:xfrm>
                          <a:prstGeom prst="rect">
                            <a:avLst/>
                          </a:prstGeom>
                          <a:noFill/>
                          <a:ln>
                            <a:noFill/>
                          </a:ln>
                        </pic:spPr>
                      </pic:pic>
                    </a:graphicData>
                  </a:graphic>
                </wp:inline>
              </w:drawing>
            </w:r>
          </w:p>
        </w:tc>
        <w:tc>
          <w:tcPr>
            <w:tcW w:w="4784" w:type="dxa"/>
          </w:tcPr>
          <w:p w:rsidR="00404307" w:rsidRPr="00404307" w:rsidRDefault="00404307" w:rsidP="00545AC9">
            <w:pPr>
              <w:spacing w:line="360" w:lineRule="auto"/>
              <w:jc w:val="both"/>
              <w:rPr>
                <w:kern w:val="20"/>
                <w:sz w:val="24"/>
                <w:szCs w:val="24"/>
              </w:rPr>
            </w:pPr>
            <w:r w:rsidRPr="00404307">
              <w:rPr>
                <w:noProof/>
                <w:kern w:val="20"/>
                <w:sz w:val="24"/>
                <w:szCs w:val="24"/>
              </w:rPr>
              <w:drawing>
                <wp:inline distT="0" distB="0" distL="0" distR="0">
                  <wp:extent cx="2295525" cy="2867025"/>
                  <wp:effectExtent l="0" t="0" r="9525" b="9525"/>
                  <wp:docPr id="40" name="Рисунок 40"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2867025"/>
                          </a:xfrm>
                          <a:prstGeom prst="rect">
                            <a:avLst/>
                          </a:prstGeom>
                          <a:noFill/>
                          <a:ln>
                            <a:noFill/>
                          </a:ln>
                        </pic:spPr>
                      </pic:pic>
                    </a:graphicData>
                  </a:graphic>
                </wp:inline>
              </w:drawing>
            </w:r>
          </w:p>
        </w:tc>
      </w:tr>
      <w:tr w:rsidR="003F6D72" w:rsidRPr="00404307" w:rsidTr="003F6D72">
        <w:tc>
          <w:tcPr>
            <w:tcW w:w="5070" w:type="dxa"/>
          </w:tcPr>
          <w:p w:rsidR="003F6D72" w:rsidRPr="00404307" w:rsidRDefault="003F6D72" w:rsidP="00D721DC">
            <w:pPr>
              <w:rPr>
                <w:sz w:val="24"/>
                <w:szCs w:val="24"/>
              </w:rPr>
            </w:pPr>
            <w:r w:rsidRPr="00404307">
              <w:rPr>
                <w:sz w:val="24"/>
                <w:szCs w:val="24"/>
              </w:rPr>
              <w:t xml:space="preserve">Рис. </w:t>
            </w:r>
            <w:r w:rsidR="00D721DC">
              <w:rPr>
                <w:sz w:val="24"/>
                <w:szCs w:val="24"/>
              </w:rPr>
              <w:t>2</w:t>
            </w:r>
            <w:r>
              <w:rPr>
                <w:sz w:val="24"/>
                <w:szCs w:val="24"/>
              </w:rPr>
              <w:t>.</w:t>
            </w:r>
            <w:r w:rsidRPr="00404307">
              <w:rPr>
                <w:sz w:val="24"/>
                <w:szCs w:val="24"/>
              </w:rPr>
              <w:t xml:space="preserve"> Зависимость запасов и протяженности оруденения на глубину для золоторудных месторождений Дальнего Востока</w:t>
            </w:r>
          </w:p>
        </w:tc>
        <w:tc>
          <w:tcPr>
            <w:tcW w:w="4784" w:type="dxa"/>
          </w:tcPr>
          <w:p w:rsidR="003F6D72" w:rsidRPr="00404307" w:rsidRDefault="003F6D72" w:rsidP="00D721DC">
            <w:pPr>
              <w:jc w:val="both"/>
              <w:rPr>
                <w:kern w:val="20"/>
                <w:sz w:val="24"/>
                <w:szCs w:val="24"/>
              </w:rPr>
            </w:pPr>
            <w:r w:rsidRPr="00404307">
              <w:rPr>
                <w:kern w:val="20"/>
                <w:sz w:val="24"/>
                <w:szCs w:val="24"/>
              </w:rPr>
              <w:t xml:space="preserve">Рис. </w:t>
            </w:r>
            <w:r w:rsidR="00D721DC">
              <w:rPr>
                <w:kern w:val="20"/>
                <w:sz w:val="24"/>
                <w:szCs w:val="24"/>
              </w:rPr>
              <w:t>3</w:t>
            </w:r>
            <w:r>
              <w:rPr>
                <w:kern w:val="20"/>
                <w:sz w:val="24"/>
                <w:szCs w:val="24"/>
              </w:rPr>
              <w:t>.</w:t>
            </w:r>
            <w:r w:rsidRPr="00404307">
              <w:rPr>
                <w:kern w:val="20"/>
                <w:sz w:val="24"/>
                <w:szCs w:val="24"/>
              </w:rPr>
              <w:t xml:space="preserve"> Зависимость продуктивности оруденения и протяженности на глубину золоторудных месторождений Дальнего Востока</w:t>
            </w:r>
          </w:p>
        </w:tc>
      </w:tr>
      <w:tr w:rsidR="003F6D72" w:rsidRPr="00404307" w:rsidTr="00FB3FD6">
        <w:tc>
          <w:tcPr>
            <w:tcW w:w="9854" w:type="dxa"/>
            <w:gridSpan w:val="2"/>
          </w:tcPr>
          <w:p w:rsidR="003F6D72" w:rsidRPr="00404307" w:rsidRDefault="003F6D72" w:rsidP="0083683D">
            <w:pPr>
              <w:jc w:val="both"/>
              <w:rPr>
                <w:kern w:val="20"/>
                <w:sz w:val="24"/>
                <w:szCs w:val="24"/>
              </w:rPr>
            </w:pPr>
            <w:r w:rsidRPr="003F6D72">
              <w:t xml:space="preserve">Месторождения: 1 – Маломыр, 2 – Бамское, 3 – Глухое, 4 – Хаканджинское, 5 – Березитовое,  6 – Многовершинное (РТ верхнее), 7 – Дяппе, 8 – Буриндинское, 9 – Многовершинное (РТ Центральное), 10 – Аскольд, 11 – Колчеданный утес, 12 – Хаканджинское (РТ-3), 13 – Агние-Афанасьевское, 14 – Тумнинское, 15 – Многовершинное </w:t>
            </w:r>
            <w:r w:rsidRPr="003F6D72">
              <w:lastRenderedPageBreak/>
              <w:t>(РТ Тихое), 16 – Кварцитовое</w:t>
            </w:r>
          </w:p>
        </w:tc>
      </w:tr>
    </w:tbl>
    <w:p w:rsidR="003F6D72" w:rsidRDefault="003F6D72"/>
    <w:tbl>
      <w:tblPr>
        <w:tblW w:w="9854" w:type="dxa"/>
        <w:tblLayout w:type="fixed"/>
        <w:tblLook w:val="0000" w:firstRow="0" w:lastRow="0" w:firstColumn="0" w:lastColumn="0" w:noHBand="0" w:noVBand="0"/>
      </w:tblPr>
      <w:tblGrid>
        <w:gridCol w:w="5070"/>
        <w:gridCol w:w="4784"/>
      </w:tblGrid>
      <w:tr w:rsidR="003F6D72" w:rsidRPr="00404307" w:rsidTr="003F6D72">
        <w:trPr>
          <w:trHeight w:val="4298"/>
        </w:trPr>
        <w:tc>
          <w:tcPr>
            <w:tcW w:w="5070" w:type="dxa"/>
          </w:tcPr>
          <w:p w:rsidR="003F6D72" w:rsidRPr="00404307" w:rsidRDefault="003F6D72" w:rsidP="003F6D72">
            <w:pPr>
              <w:spacing w:line="360" w:lineRule="auto"/>
              <w:jc w:val="both"/>
              <w:rPr>
                <w:kern w:val="20"/>
                <w:sz w:val="24"/>
                <w:szCs w:val="24"/>
              </w:rPr>
            </w:pPr>
            <w:r w:rsidRPr="00404307">
              <w:rPr>
                <w:noProof/>
                <w:kern w:val="20"/>
                <w:sz w:val="24"/>
                <w:szCs w:val="24"/>
              </w:rPr>
              <w:drawing>
                <wp:inline distT="0" distB="0" distL="0" distR="0" wp14:anchorId="7AE89C64" wp14:editId="48C49473">
                  <wp:extent cx="2438400" cy="2809875"/>
                  <wp:effectExtent l="0" t="0" r="0" b="9525"/>
                  <wp:docPr id="39" name="Рисунок 39"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2809875"/>
                          </a:xfrm>
                          <a:prstGeom prst="rect">
                            <a:avLst/>
                          </a:prstGeom>
                          <a:noFill/>
                          <a:ln>
                            <a:noFill/>
                          </a:ln>
                        </pic:spPr>
                      </pic:pic>
                    </a:graphicData>
                  </a:graphic>
                </wp:inline>
              </w:drawing>
            </w:r>
          </w:p>
        </w:tc>
        <w:tc>
          <w:tcPr>
            <w:tcW w:w="4784" w:type="dxa"/>
          </w:tcPr>
          <w:p w:rsidR="003F6D72" w:rsidRPr="00404307" w:rsidRDefault="003F6D72" w:rsidP="003F6D72">
            <w:pPr>
              <w:spacing w:line="360" w:lineRule="auto"/>
              <w:jc w:val="both"/>
              <w:rPr>
                <w:kern w:val="20"/>
                <w:sz w:val="24"/>
                <w:szCs w:val="24"/>
              </w:rPr>
            </w:pPr>
          </w:p>
          <w:p w:rsidR="003F6D72" w:rsidRPr="00404307" w:rsidRDefault="003F6D72" w:rsidP="003F6D72">
            <w:pPr>
              <w:spacing w:line="360" w:lineRule="auto"/>
              <w:jc w:val="both"/>
              <w:rPr>
                <w:kern w:val="20"/>
                <w:sz w:val="24"/>
                <w:szCs w:val="24"/>
              </w:rPr>
            </w:pPr>
          </w:p>
          <w:p w:rsidR="003F6D72" w:rsidRPr="00404307" w:rsidRDefault="002207C6" w:rsidP="003F6D72">
            <w:pPr>
              <w:spacing w:line="360" w:lineRule="auto"/>
              <w:jc w:val="both"/>
              <w:rPr>
                <w:kern w:val="20"/>
                <w:sz w:val="24"/>
                <w:szCs w:val="24"/>
              </w:rPr>
            </w:pPr>
            <w:bookmarkStart w:id="0" w:name="_MON_1066114302"/>
            <w:bookmarkEnd w:id="0"/>
            <w:r>
              <w:rPr>
                <w:noProof/>
                <w:kern w:val="20"/>
                <w:sz w:val="24"/>
                <w:szCs w:val="24"/>
              </w:rPr>
              <w:drawing>
                <wp:inline distT="0" distB="0" distL="0" distR="0">
                  <wp:extent cx="2657475" cy="2238375"/>
                  <wp:effectExtent l="0" t="0" r="9525"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2238375"/>
                          </a:xfrm>
                          <a:prstGeom prst="rect">
                            <a:avLst/>
                          </a:prstGeom>
                          <a:noFill/>
                          <a:ln>
                            <a:noFill/>
                          </a:ln>
                        </pic:spPr>
                      </pic:pic>
                    </a:graphicData>
                  </a:graphic>
                </wp:inline>
              </w:drawing>
            </w:r>
          </w:p>
        </w:tc>
      </w:tr>
      <w:tr w:rsidR="003F6D72" w:rsidRPr="00404307" w:rsidTr="003F6D72">
        <w:tc>
          <w:tcPr>
            <w:tcW w:w="5070" w:type="dxa"/>
          </w:tcPr>
          <w:p w:rsidR="003F6D72" w:rsidRPr="00404307" w:rsidRDefault="003F6D72" w:rsidP="003F6D72">
            <w:pPr>
              <w:rPr>
                <w:sz w:val="24"/>
                <w:szCs w:val="24"/>
              </w:rPr>
            </w:pPr>
            <w:r w:rsidRPr="00404307">
              <w:rPr>
                <w:sz w:val="24"/>
                <w:szCs w:val="24"/>
              </w:rPr>
              <w:t xml:space="preserve">Рис. </w:t>
            </w:r>
            <w:r w:rsidR="00D721DC">
              <w:rPr>
                <w:sz w:val="24"/>
                <w:szCs w:val="24"/>
              </w:rPr>
              <w:t>4</w:t>
            </w:r>
            <w:r>
              <w:rPr>
                <w:sz w:val="24"/>
                <w:szCs w:val="24"/>
              </w:rPr>
              <w:t>.</w:t>
            </w:r>
            <w:r w:rsidRPr="00404307">
              <w:rPr>
                <w:sz w:val="24"/>
                <w:szCs w:val="24"/>
              </w:rPr>
              <w:t xml:space="preserve"> Зависимость продуктивности и протяженности оруденения на глубину некоторых серебряных месторождений мира.</w:t>
            </w:r>
          </w:p>
          <w:p w:rsidR="003F6D72" w:rsidRPr="00404307" w:rsidRDefault="003F6D72" w:rsidP="003F6D72">
            <w:pPr>
              <w:rPr>
                <w:sz w:val="24"/>
                <w:szCs w:val="24"/>
              </w:rPr>
            </w:pPr>
            <w:r w:rsidRPr="00404307">
              <w:rPr>
                <w:sz w:val="24"/>
                <w:szCs w:val="24"/>
              </w:rPr>
              <w:t xml:space="preserve">Месторождения:1 –Потоси; 2 –Мильюачака;                     3 </w:t>
            </w:r>
            <w:r w:rsidRPr="00404307">
              <w:rPr>
                <w:sz w:val="24"/>
                <w:szCs w:val="24"/>
              </w:rPr>
              <w:sym w:font="Symbol" w:char="F02D"/>
            </w:r>
            <w:r w:rsidRPr="00404307">
              <w:rPr>
                <w:sz w:val="24"/>
                <w:szCs w:val="24"/>
              </w:rPr>
              <w:t xml:space="preserve">Брокен-Хилл; 4 </w:t>
            </w:r>
            <w:r w:rsidRPr="00404307">
              <w:rPr>
                <w:sz w:val="24"/>
                <w:szCs w:val="24"/>
              </w:rPr>
              <w:sym w:font="Symbol" w:char="F02D"/>
            </w:r>
            <w:r w:rsidRPr="00404307">
              <w:rPr>
                <w:sz w:val="24"/>
                <w:szCs w:val="24"/>
              </w:rPr>
              <w:t>Хилтон-Майн; 5-6 – Гуана-Хуата: 5</w:t>
            </w:r>
            <w:r w:rsidRPr="00404307">
              <w:rPr>
                <w:sz w:val="24"/>
                <w:szCs w:val="24"/>
              </w:rPr>
              <w:sym w:font="Symbol" w:char="F02D"/>
            </w:r>
            <w:r w:rsidRPr="00404307">
              <w:rPr>
                <w:sz w:val="24"/>
                <w:szCs w:val="24"/>
              </w:rPr>
              <w:t xml:space="preserve">жила Арана, 6 </w:t>
            </w:r>
            <w:r w:rsidRPr="00404307">
              <w:rPr>
                <w:sz w:val="24"/>
                <w:szCs w:val="24"/>
              </w:rPr>
              <w:sym w:font="Symbol" w:char="F02D"/>
            </w:r>
            <w:r w:rsidRPr="00404307">
              <w:rPr>
                <w:sz w:val="24"/>
                <w:szCs w:val="24"/>
              </w:rPr>
              <w:t>гл. шахта; 7 –Теркеней.</w:t>
            </w:r>
          </w:p>
        </w:tc>
        <w:tc>
          <w:tcPr>
            <w:tcW w:w="4784" w:type="dxa"/>
          </w:tcPr>
          <w:p w:rsidR="003F6D72" w:rsidRPr="00404307" w:rsidRDefault="003F6D72" w:rsidP="003F6D72">
            <w:pPr>
              <w:jc w:val="both"/>
              <w:rPr>
                <w:sz w:val="24"/>
                <w:szCs w:val="24"/>
              </w:rPr>
            </w:pPr>
            <w:r w:rsidRPr="00404307">
              <w:rPr>
                <w:sz w:val="24"/>
                <w:szCs w:val="24"/>
              </w:rPr>
              <w:t xml:space="preserve">Рис. </w:t>
            </w:r>
            <w:r w:rsidR="00D721DC">
              <w:rPr>
                <w:sz w:val="24"/>
                <w:szCs w:val="24"/>
              </w:rPr>
              <w:t>5</w:t>
            </w:r>
            <w:r>
              <w:rPr>
                <w:sz w:val="24"/>
                <w:szCs w:val="24"/>
              </w:rPr>
              <w:t>.</w:t>
            </w:r>
            <w:r w:rsidRPr="00404307">
              <w:rPr>
                <w:sz w:val="24"/>
                <w:szCs w:val="24"/>
              </w:rPr>
              <w:t xml:space="preserve"> Зависимость продуктивности и протяженности оруденения на глубину</w:t>
            </w:r>
            <w:r>
              <w:rPr>
                <w:sz w:val="24"/>
                <w:szCs w:val="24"/>
              </w:rPr>
              <w:t xml:space="preserve"> </w:t>
            </w:r>
            <w:r w:rsidRPr="00404307">
              <w:rPr>
                <w:sz w:val="24"/>
                <w:szCs w:val="24"/>
              </w:rPr>
              <w:t>редкоземельных проявлений Северного Приамурья.</w:t>
            </w:r>
          </w:p>
          <w:p w:rsidR="003F6D72" w:rsidRPr="00404307" w:rsidRDefault="003F6D72" w:rsidP="003F6D72">
            <w:pPr>
              <w:spacing w:line="360" w:lineRule="auto"/>
              <w:jc w:val="center"/>
              <w:rPr>
                <w:kern w:val="20"/>
                <w:sz w:val="24"/>
                <w:szCs w:val="24"/>
              </w:rPr>
            </w:pPr>
          </w:p>
        </w:tc>
      </w:tr>
    </w:tbl>
    <w:p w:rsidR="00404307" w:rsidRPr="00404307" w:rsidRDefault="00404307" w:rsidP="00404307">
      <w:pPr>
        <w:ind w:firstLine="709"/>
        <w:jc w:val="right"/>
        <w:rPr>
          <w:kern w:val="20"/>
          <w:sz w:val="24"/>
          <w:szCs w:val="24"/>
        </w:rPr>
      </w:pPr>
    </w:p>
    <w:tbl>
      <w:tblPr>
        <w:tblW w:w="0" w:type="auto"/>
        <w:tblLayout w:type="fixed"/>
        <w:tblLook w:val="0000" w:firstRow="0" w:lastRow="0" w:firstColumn="0" w:lastColumn="0" w:noHBand="0" w:noVBand="0"/>
      </w:tblPr>
      <w:tblGrid>
        <w:gridCol w:w="4927"/>
        <w:gridCol w:w="4927"/>
      </w:tblGrid>
      <w:tr w:rsidR="00404307" w:rsidRPr="00404307" w:rsidTr="00545AC9">
        <w:tc>
          <w:tcPr>
            <w:tcW w:w="4927" w:type="dxa"/>
          </w:tcPr>
          <w:p w:rsidR="00404307" w:rsidRPr="00404307" w:rsidRDefault="00404307" w:rsidP="00545AC9">
            <w:pPr>
              <w:spacing w:line="360" w:lineRule="auto"/>
              <w:jc w:val="both"/>
              <w:rPr>
                <w:kern w:val="20"/>
                <w:sz w:val="24"/>
                <w:szCs w:val="24"/>
              </w:rPr>
            </w:pPr>
            <w:r w:rsidRPr="00404307">
              <w:rPr>
                <w:noProof/>
                <w:kern w:val="20"/>
                <w:sz w:val="24"/>
                <w:szCs w:val="24"/>
              </w:rPr>
              <w:drawing>
                <wp:inline distT="0" distB="0" distL="0" distR="0">
                  <wp:extent cx="2981325" cy="2705100"/>
                  <wp:effectExtent l="0" t="0" r="9525" b="0"/>
                  <wp:docPr id="38" name="Рисунок 38" descr="гр7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7N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1325" cy="2705100"/>
                          </a:xfrm>
                          <a:prstGeom prst="rect">
                            <a:avLst/>
                          </a:prstGeom>
                          <a:noFill/>
                          <a:ln>
                            <a:noFill/>
                          </a:ln>
                        </pic:spPr>
                      </pic:pic>
                    </a:graphicData>
                  </a:graphic>
                </wp:inline>
              </w:drawing>
            </w:r>
          </w:p>
        </w:tc>
        <w:tc>
          <w:tcPr>
            <w:tcW w:w="4927" w:type="dxa"/>
          </w:tcPr>
          <w:p w:rsidR="00404307" w:rsidRPr="00404307" w:rsidRDefault="00404307" w:rsidP="00545AC9">
            <w:pPr>
              <w:spacing w:line="360" w:lineRule="auto"/>
              <w:jc w:val="both"/>
              <w:rPr>
                <w:kern w:val="20"/>
                <w:sz w:val="24"/>
                <w:szCs w:val="24"/>
              </w:rPr>
            </w:pPr>
            <w:r w:rsidRPr="00404307">
              <w:rPr>
                <w:noProof/>
                <w:kern w:val="20"/>
                <w:sz w:val="24"/>
                <w:szCs w:val="24"/>
              </w:rPr>
              <w:drawing>
                <wp:inline distT="0" distB="0" distL="0" distR="0">
                  <wp:extent cx="2981325" cy="2571750"/>
                  <wp:effectExtent l="0" t="0" r="9525" b="0"/>
                  <wp:docPr id="35" name="Рисунок 35"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1325" cy="2571750"/>
                          </a:xfrm>
                          <a:prstGeom prst="rect">
                            <a:avLst/>
                          </a:prstGeom>
                          <a:noFill/>
                          <a:ln>
                            <a:noFill/>
                          </a:ln>
                        </pic:spPr>
                      </pic:pic>
                    </a:graphicData>
                  </a:graphic>
                </wp:inline>
              </w:drawing>
            </w:r>
          </w:p>
        </w:tc>
      </w:tr>
      <w:tr w:rsidR="00404307" w:rsidRPr="00404307" w:rsidTr="00545AC9">
        <w:tc>
          <w:tcPr>
            <w:tcW w:w="4927" w:type="dxa"/>
          </w:tcPr>
          <w:p w:rsidR="00404307" w:rsidRPr="00404307" w:rsidRDefault="00404307" w:rsidP="00545AC9">
            <w:pPr>
              <w:keepNext/>
              <w:outlineLvl w:val="0"/>
              <w:rPr>
                <w:sz w:val="24"/>
                <w:szCs w:val="24"/>
              </w:rPr>
            </w:pPr>
            <w:r w:rsidRPr="00404307">
              <w:rPr>
                <w:sz w:val="24"/>
                <w:szCs w:val="24"/>
              </w:rPr>
              <w:t xml:space="preserve">Рис. </w:t>
            </w:r>
            <w:r w:rsidR="00D721DC">
              <w:rPr>
                <w:sz w:val="24"/>
                <w:szCs w:val="24"/>
              </w:rPr>
              <w:t>6</w:t>
            </w:r>
            <w:r w:rsidR="003A1FDD">
              <w:rPr>
                <w:sz w:val="24"/>
                <w:szCs w:val="24"/>
              </w:rPr>
              <w:t>.</w:t>
            </w:r>
            <w:r w:rsidRPr="00404307">
              <w:rPr>
                <w:sz w:val="24"/>
                <w:szCs w:val="24"/>
              </w:rPr>
              <w:t xml:space="preserve"> Зависимость запасов и площади выхода рудных тел на поверхность для месторождений никеля.</w:t>
            </w:r>
          </w:p>
          <w:p w:rsidR="00404307" w:rsidRPr="00404307" w:rsidRDefault="00404307" w:rsidP="00545AC9">
            <w:pPr>
              <w:rPr>
                <w:sz w:val="24"/>
                <w:szCs w:val="24"/>
              </w:rPr>
            </w:pPr>
            <w:r w:rsidRPr="00404307">
              <w:rPr>
                <w:sz w:val="24"/>
                <w:szCs w:val="24"/>
              </w:rPr>
              <w:t xml:space="preserve">Месторождения: 1 </w:t>
            </w:r>
            <w:r w:rsidRPr="00404307">
              <w:rPr>
                <w:sz w:val="24"/>
                <w:szCs w:val="24"/>
              </w:rPr>
              <w:sym w:font="Symbol" w:char="F02D"/>
            </w:r>
            <w:r w:rsidRPr="00404307">
              <w:rPr>
                <w:sz w:val="24"/>
                <w:szCs w:val="24"/>
              </w:rPr>
              <w:t xml:space="preserve"> Каталахти (Финляндия), 2 </w:t>
            </w:r>
            <w:r w:rsidRPr="00404307">
              <w:rPr>
                <w:sz w:val="24"/>
                <w:szCs w:val="24"/>
              </w:rPr>
              <w:sym w:font="Symbol" w:char="F02D"/>
            </w:r>
            <w:r w:rsidRPr="00404307">
              <w:rPr>
                <w:sz w:val="24"/>
                <w:szCs w:val="24"/>
              </w:rPr>
              <w:t xml:space="preserve"> Ленк-Лейк (тело А), 3 </w:t>
            </w:r>
            <w:r w:rsidRPr="00404307">
              <w:rPr>
                <w:sz w:val="24"/>
                <w:szCs w:val="24"/>
              </w:rPr>
              <w:sym w:font="Symbol" w:char="F02D"/>
            </w:r>
            <w:r w:rsidRPr="00404307">
              <w:rPr>
                <w:sz w:val="24"/>
                <w:szCs w:val="24"/>
              </w:rPr>
              <w:t xml:space="preserve"> Каула (Печенга), 4 </w:t>
            </w:r>
            <w:r w:rsidRPr="00404307">
              <w:rPr>
                <w:sz w:val="24"/>
                <w:szCs w:val="24"/>
              </w:rPr>
              <w:sym w:font="Symbol" w:char="F02D"/>
            </w:r>
            <w:r w:rsidRPr="00404307">
              <w:rPr>
                <w:sz w:val="24"/>
                <w:szCs w:val="24"/>
              </w:rPr>
              <w:t xml:space="preserve"> Аллареченское (Печенга), 5 </w:t>
            </w:r>
            <w:r w:rsidRPr="00404307">
              <w:rPr>
                <w:sz w:val="24"/>
                <w:szCs w:val="24"/>
              </w:rPr>
              <w:sym w:font="Symbol" w:char="F02D"/>
            </w:r>
            <w:r w:rsidRPr="00404307">
              <w:rPr>
                <w:sz w:val="24"/>
                <w:szCs w:val="24"/>
              </w:rPr>
              <w:t xml:space="preserve"> Восток (Печенга).</w:t>
            </w:r>
          </w:p>
          <w:p w:rsidR="00404307" w:rsidRPr="00404307" w:rsidRDefault="00404307" w:rsidP="00545AC9">
            <w:pPr>
              <w:jc w:val="both"/>
              <w:rPr>
                <w:kern w:val="20"/>
                <w:sz w:val="24"/>
                <w:szCs w:val="24"/>
              </w:rPr>
            </w:pPr>
          </w:p>
        </w:tc>
        <w:tc>
          <w:tcPr>
            <w:tcW w:w="4927" w:type="dxa"/>
          </w:tcPr>
          <w:p w:rsidR="00404307" w:rsidRPr="00404307" w:rsidRDefault="00404307" w:rsidP="00545AC9">
            <w:pPr>
              <w:rPr>
                <w:sz w:val="24"/>
                <w:szCs w:val="24"/>
              </w:rPr>
            </w:pPr>
            <w:r w:rsidRPr="00404307">
              <w:rPr>
                <w:sz w:val="24"/>
                <w:szCs w:val="24"/>
              </w:rPr>
              <w:t xml:space="preserve">Рис. </w:t>
            </w:r>
            <w:r w:rsidR="00D721DC">
              <w:rPr>
                <w:sz w:val="24"/>
                <w:szCs w:val="24"/>
              </w:rPr>
              <w:t>7</w:t>
            </w:r>
            <w:r w:rsidR="003A1FDD">
              <w:rPr>
                <w:sz w:val="24"/>
                <w:szCs w:val="24"/>
              </w:rPr>
              <w:t>.</w:t>
            </w:r>
            <w:r w:rsidRPr="00404307">
              <w:rPr>
                <w:sz w:val="24"/>
                <w:szCs w:val="24"/>
              </w:rPr>
              <w:t xml:space="preserve"> График зависимости запасов и площади выхода рудных тел на поверхность для месторождений молибдена.</w:t>
            </w:r>
          </w:p>
          <w:p w:rsidR="00404307" w:rsidRPr="00404307" w:rsidRDefault="00404307" w:rsidP="003A1FDD">
            <w:pPr>
              <w:jc w:val="both"/>
              <w:rPr>
                <w:kern w:val="22"/>
                <w:sz w:val="24"/>
                <w:szCs w:val="24"/>
              </w:rPr>
            </w:pPr>
            <w:r w:rsidRPr="00404307">
              <w:rPr>
                <w:kern w:val="22"/>
                <w:sz w:val="24"/>
                <w:szCs w:val="24"/>
              </w:rPr>
              <w:t xml:space="preserve">Месторождения:1 </w:t>
            </w:r>
            <w:r w:rsidRPr="00404307">
              <w:rPr>
                <w:kern w:val="22"/>
                <w:sz w:val="24"/>
                <w:szCs w:val="24"/>
              </w:rPr>
              <w:sym w:font="Symbol" w:char="F02D"/>
            </w:r>
            <w:r w:rsidR="003A1FDD">
              <w:rPr>
                <w:kern w:val="22"/>
                <w:sz w:val="24"/>
                <w:szCs w:val="24"/>
              </w:rPr>
              <w:t xml:space="preserve"> </w:t>
            </w:r>
            <w:r w:rsidRPr="00404307">
              <w:rPr>
                <w:kern w:val="22"/>
                <w:sz w:val="24"/>
                <w:szCs w:val="24"/>
              </w:rPr>
              <w:t>Жирекенское; 2</w:t>
            </w:r>
            <w:r w:rsidR="003A1FDD">
              <w:rPr>
                <w:kern w:val="22"/>
                <w:sz w:val="24"/>
                <w:szCs w:val="24"/>
              </w:rPr>
              <w:t xml:space="preserve"> </w:t>
            </w:r>
            <w:r w:rsidRPr="00404307">
              <w:rPr>
                <w:kern w:val="22"/>
                <w:sz w:val="24"/>
                <w:szCs w:val="24"/>
              </w:rPr>
              <w:sym w:font="Symbol" w:char="F02D"/>
            </w:r>
            <w:r w:rsidRPr="00404307">
              <w:rPr>
                <w:kern w:val="22"/>
                <w:sz w:val="24"/>
                <w:szCs w:val="24"/>
              </w:rPr>
              <w:t xml:space="preserve"> Бугдаинское; 3 </w:t>
            </w:r>
            <w:r w:rsidRPr="00404307">
              <w:rPr>
                <w:kern w:val="22"/>
                <w:sz w:val="24"/>
                <w:szCs w:val="24"/>
              </w:rPr>
              <w:sym w:font="Symbol" w:char="F02D"/>
            </w:r>
            <w:r w:rsidRPr="00404307">
              <w:rPr>
                <w:kern w:val="22"/>
                <w:sz w:val="24"/>
                <w:szCs w:val="24"/>
              </w:rPr>
              <w:t xml:space="preserve"> Юред, 4 </w:t>
            </w:r>
            <w:r w:rsidRPr="00404307">
              <w:rPr>
                <w:kern w:val="22"/>
                <w:sz w:val="24"/>
                <w:szCs w:val="24"/>
              </w:rPr>
              <w:sym w:font="Symbol" w:char="F02D"/>
            </w:r>
            <w:r w:rsidRPr="00404307">
              <w:rPr>
                <w:kern w:val="22"/>
                <w:sz w:val="24"/>
                <w:szCs w:val="24"/>
              </w:rPr>
              <w:t xml:space="preserve"> Хайленд-Велли, 5 </w:t>
            </w:r>
            <w:r w:rsidRPr="00404307">
              <w:rPr>
                <w:kern w:val="22"/>
                <w:sz w:val="24"/>
                <w:szCs w:val="24"/>
              </w:rPr>
              <w:sym w:font="Symbol" w:char="F02D"/>
            </w:r>
            <w:r w:rsidRPr="00404307">
              <w:rPr>
                <w:kern w:val="22"/>
                <w:sz w:val="24"/>
                <w:szCs w:val="24"/>
              </w:rPr>
              <w:t xml:space="preserve"> Алис-Арм, 6 </w:t>
            </w:r>
            <w:r w:rsidRPr="00404307">
              <w:rPr>
                <w:kern w:val="22"/>
                <w:sz w:val="24"/>
                <w:szCs w:val="24"/>
              </w:rPr>
              <w:sym w:font="Symbol" w:char="F02D"/>
            </w:r>
            <w:r w:rsidRPr="00404307">
              <w:rPr>
                <w:kern w:val="22"/>
                <w:sz w:val="24"/>
                <w:szCs w:val="24"/>
              </w:rPr>
              <w:t xml:space="preserve"> Чукикамата, 7 </w:t>
            </w:r>
            <w:r w:rsidRPr="00404307">
              <w:rPr>
                <w:kern w:val="22"/>
                <w:sz w:val="24"/>
                <w:szCs w:val="24"/>
              </w:rPr>
              <w:sym w:font="Symbol" w:char="F02D"/>
            </w:r>
            <w:r w:rsidRPr="00404307">
              <w:rPr>
                <w:kern w:val="22"/>
                <w:sz w:val="24"/>
                <w:szCs w:val="24"/>
              </w:rPr>
              <w:t xml:space="preserve"> Эсперанса, 8 </w:t>
            </w:r>
            <w:r w:rsidRPr="00404307">
              <w:rPr>
                <w:kern w:val="22"/>
                <w:sz w:val="24"/>
                <w:szCs w:val="24"/>
              </w:rPr>
              <w:sym w:font="Symbol" w:char="F02D"/>
            </w:r>
            <w:r w:rsidRPr="00404307">
              <w:rPr>
                <w:kern w:val="22"/>
                <w:sz w:val="24"/>
                <w:szCs w:val="24"/>
              </w:rPr>
              <w:t xml:space="preserve"> Гендерсон, 9 </w:t>
            </w:r>
            <w:r w:rsidRPr="00404307">
              <w:rPr>
                <w:kern w:val="22"/>
                <w:sz w:val="24"/>
                <w:szCs w:val="24"/>
              </w:rPr>
              <w:sym w:font="Symbol" w:char="F02D"/>
            </w:r>
            <w:r w:rsidRPr="00404307">
              <w:rPr>
                <w:kern w:val="22"/>
                <w:sz w:val="24"/>
                <w:szCs w:val="24"/>
              </w:rPr>
              <w:t xml:space="preserve"> Бингем, 10 </w:t>
            </w:r>
            <w:r w:rsidRPr="00404307">
              <w:rPr>
                <w:kern w:val="22"/>
                <w:sz w:val="24"/>
                <w:szCs w:val="24"/>
              </w:rPr>
              <w:sym w:font="Symbol" w:char="F02D"/>
            </w:r>
            <w:r w:rsidRPr="00404307">
              <w:rPr>
                <w:kern w:val="22"/>
                <w:sz w:val="24"/>
                <w:szCs w:val="24"/>
              </w:rPr>
              <w:t xml:space="preserve"> Браден, 11 </w:t>
            </w:r>
            <w:r w:rsidRPr="00404307">
              <w:rPr>
                <w:kern w:val="22"/>
                <w:sz w:val="24"/>
                <w:szCs w:val="24"/>
              </w:rPr>
              <w:sym w:font="Symbol" w:char="F02D"/>
            </w:r>
            <w:r w:rsidRPr="00404307">
              <w:rPr>
                <w:kern w:val="22"/>
                <w:sz w:val="24"/>
                <w:szCs w:val="24"/>
              </w:rPr>
              <w:t xml:space="preserve"> Мятисвара, 12 </w:t>
            </w:r>
            <w:r w:rsidRPr="00404307">
              <w:rPr>
                <w:kern w:val="22"/>
                <w:sz w:val="24"/>
                <w:szCs w:val="24"/>
              </w:rPr>
              <w:sym w:font="Symbol" w:char="F02D"/>
            </w:r>
            <w:r w:rsidRPr="00404307">
              <w:rPr>
                <w:kern w:val="22"/>
                <w:sz w:val="24"/>
                <w:szCs w:val="24"/>
              </w:rPr>
              <w:t xml:space="preserve"> Квеста-</w:t>
            </w:r>
            <w:r w:rsidRPr="00404307">
              <w:rPr>
                <w:kern w:val="22"/>
                <w:sz w:val="24"/>
                <w:szCs w:val="24"/>
                <w:lang w:val="en-US"/>
              </w:rPr>
              <w:t>I</w:t>
            </w:r>
            <w:r w:rsidRPr="00404307">
              <w:rPr>
                <w:kern w:val="22"/>
                <w:sz w:val="24"/>
                <w:szCs w:val="24"/>
              </w:rPr>
              <w:t>.</w:t>
            </w:r>
          </w:p>
        </w:tc>
      </w:tr>
    </w:tbl>
    <w:p w:rsidR="00404307" w:rsidRPr="00404307" w:rsidRDefault="00404307" w:rsidP="00404307">
      <w:pPr>
        <w:spacing w:line="360" w:lineRule="auto"/>
        <w:jc w:val="both"/>
        <w:rPr>
          <w:kern w:val="20"/>
          <w:sz w:val="24"/>
          <w:szCs w:val="24"/>
        </w:rPr>
      </w:pPr>
    </w:p>
    <w:tbl>
      <w:tblPr>
        <w:tblW w:w="0" w:type="auto"/>
        <w:tblLayout w:type="fixed"/>
        <w:tblLook w:val="0000" w:firstRow="0" w:lastRow="0" w:firstColumn="0" w:lastColumn="0" w:noHBand="0" w:noVBand="0"/>
      </w:tblPr>
      <w:tblGrid>
        <w:gridCol w:w="4927"/>
        <w:gridCol w:w="4927"/>
      </w:tblGrid>
      <w:tr w:rsidR="00404307" w:rsidRPr="00404307" w:rsidTr="00545AC9">
        <w:tc>
          <w:tcPr>
            <w:tcW w:w="4927" w:type="dxa"/>
          </w:tcPr>
          <w:p w:rsidR="00404307" w:rsidRPr="00404307" w:rsidRDefault="00404307" w:rsidP="00545AC9">
            <w:pPr>
              <w:spacing w:line="360" w:lineRule="auto"/>
              <w:jc w:val="both"/>
              <w:rPr>
                <w:sz w:val="24"/>
                <w:szCs w:val="24"/>
              </w:rPr>
            </w:pPr>
            <w:r w:rsidRPr="00404307">
              <w:rPr>
                <w:noProof/>
                <w:sz w:val="24"/>
                <w:szCs w:val="24"/>
              </w:rPr>
              <w:lastRenderedPageBreak/>
              <w:drawing>
                <wp:inline distT="0" distB="0" distL="0" distR="0">
                  <wp:extent cx="2990850" cy="3105150"/>
                  <wp:effectExtent l="0" t="0" r="0" b="0"/>
                  <wp:docPr id="34" name="Рисунок 34" descr="гр5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р5T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90850" cy="3105150"/>
                          </a:xfrm>
                          <a:prstGeom prst="rect">
                            <a:avLst/>
                          </a:prstGeom>
                          <a:noFill/>
                          <a:ln>
                            <a:noFill/>
                          </a:ln>
                        </pic:spPr>
                      </pic:pic>
                    </a:graphicData>
                  </a:graphic>
                </wp:inline>
              </w:drawing>
            </w:r>
          </w:p>
        </w:tc>
        <w:tc>
          <w:tcPr>
            <w:tcW w:w="4927" w:type="dxa"/>
          </w:tcPr>
          <w:p w:rsidR="00404307" w:rsidRPr="00404307" w:rsidRDefault="00404307" w:rsidP="00545AC9">
            <w:pPr>
              <w:spacing w:line="360" w:lineRule="auto"/>
              <w:jc w:val="both"/>
              <w:rPr>
                <w:sz w:val="24"/>
                <w:szCs w:val="24"/>
              </w:rPr>
            </w:pPr>
          </w:p>
          <w:p w:rsidR="00404307" w:rsidRPr="00404307" w:rsidRDefault="00404307" w:rsidP="00545AC9">
            <w:pPr>
              <w:spacing w:line="360" w:lineRule="auto"/>
              <w:jc w:val="both"/>
              <w:rPr>
                <w:sz w:val="24"/>
                <w:szCs w:val="24"/>
              </w:rPr>
            </w:pPr>
          </w:p>
          <w:p w:rsidR="00404307" w:rsidRPr="00404307" w:rsidRDefault="00404307" w:rsidP="00545AC9">
            <w:pPr>
              <w:rPr>
                <w:sz w:val="24"/>
                <w:szCs w:val="24"/>
              </w:rPr>
            </w:pPr>
            <w:r w:rsidRPr="00404307">
              <w:rPr>
                <w:sz w:val="24"/>
                <w:szCs w:val="24"/>
              </w:rPr>
              <w:t xml:space="preserve">Рис. </w:t>
            </w:r>
            <w:r w:rsidR="00D721DC">
              <w:rPr>
                <w:sz w:val="24"/>
                <w:szCs w:val="24"/>
              </w:rPr>
              <w:t>8</w:t>
            </w:r>
            <w:r w:rsidR="003A1FDD">
              <w:rPr>
                <w:sz w:val="24"/>
                <w:szCs w:val="24"/>
              </w:rPr>
              <w:t>.</w:t>
            </w:r>
            <w:r w:rsidRPr="00404307">
              <w:rPr>
                <w:sz w:val="24"/>
                <w:szCs w:val="24"/>
              </w:rPr>
              <w:t xml:space="preserve"> График зависимости запасов и площади выхода рудных тел на поверхность для месторождений титана</w:t>
            </w:r>
          </w:p>
          <w:p w:rsidR="00404307" w:rsidRPr="00404307" w:rsidRDefault="00404307" w:rsidP="00545AC9">
            <w:pPr>
              <w:jc w:val="both"/>
              <w:rPr>
                <w:sz w:val="24"/>
                <w:szCs w:val="24"/>
              </w:rPr>
            </w:pPr>
            <w:r w:rsidRPr="00404307">
              <w:rPr>
                <w:sz w:val="24"/>
                <w:szCs w:val="24"/>
              </w:rPr>
              <w:t xml:space="preserve">Месторождения: 1 </w:t>
            </w:r>
            <w:r w:rsidRPr="00404307">
              <w:rPr>
                <w:sz w:val="24"/>
                <w:szCs w:val="24"/>
              </w:rPr>
              <w:sym w:font="Symbol" w:char="F02D"/>
            </w:r>
            <w:r w:rsidR="003A1FDD">
              <w:rPr>
                <w:sz w:val="24"/>
                <w:szCs w:val="24"/>
              </w:rPr>
              <w:t xml:space="preserve"> </w:t>
            </w:r>
            <w:r w:rsidRPr="00404307">
              <w:rPr>
                <w:sz w:val="24"/>
                <w:szCs w:val="24"/>
              </w:rPr>
              <w:t xml:space="preserve">Чинейское (Читинская обл.); 2 </w:t>
            </w:r>
            <w:r w:rsidRPr="00404307">
              <w:rPr>
                <w:sz w:val="24"/>
                <w:szCs w:val="24"/>
              </w:rPr>
              <w:sym w:font="Symbol" w:char="F02D"/>
            </w:r>
            <w:r w:rsidRPr="00404307">
              <w:rPr>
                <w:sz w:val="24"/>
                <w:szCs w:val="24"/>
              </w:rPr>
              <w:t xml:space="preserve"> Кручининское (Читинская обл.); 3 </w:t>
            </w:r>
            <w:r w:rsidRPr="00404307">
              <w:rPr>
                <w:sz w:val="24"/>
                <w:szCs w:val="24"/>
              </w:rPr>
              <w:sym w:font="Symbol" w:char="F02D"/>
            </w:r>
            <w:r w:rsidRPr="00404307">
              <w:rPr>
                <w:sz w:val="24"/>
                <w:szCs w:val="24"/>
              </w:rPr>
              <w:t xml:space="preserve"> Телльнес (Норвегия); 4 </w:t>
            </w:r>
            <w:r w:rsidRPr="00404307">
              <w:rPr>
                <w:sz w:val="24"/>
                <w:szCs w:val="24"/>
              </w:rPr>
              <w:sym w:font="Symbol" w:char="F02D"/>
            </w:r>
            <w:r w:rsidRPr="00404307">
              <w:rPr>
                <w:sz w:val="24"/>
                <w:szCs w:val="24"/>
              </w:rPr>
              <w:t xml:space="preserve"> Стунганген (Норвегия); 5 </w:t>
            </w:r>
            <w:r w:rsidRPr="00404307">
              <w:rPr>
                <w:sz w:val="24"/>
                <w:szCs w:val="24"/>
              </w:rPr>
              <w:sym w:font="Symbol" w:char="F02D"/>
            </w:r>
            <w:r w:rsidRPr="00404307">
              <w:rPr>
                <w:sz w:val="24"/>
                <w:szCs w:val="24"/>
              </w:rPr>
              <w:t xml:space="preserve"> Отанмяки (Финляндия); 6 </w:t>
            </w:r>
            <w:r w:rsidRPr="00404307">
              <w:rPr>
                <w:sz w:val="24"/>
                <w:szCs w:val="24"/>
              </w:rPr>
              <w:sym w:font="Symbol" w:char="F02D"/>
            </w:r>
            <w:r w:rsidR="003A1FDD">
              <w:rPr>
                <w:sz w:val="24"/>
                <w:szCs w:val="24"/>
              </w:rPr>
              <w:t xml:space="preserve"> </w:t>
            </w:r>
            <w:r w:rsidRPr="00404307">
              <w:rPr>
                <w:sz w:val="24"/>
                <w:szCs w:val="24"/>
              </w:rPr>
              <w:t xml:space="preserve">Бол. Сэйим (Амурская обл.); 7 </w:t>
            </w:r>
            <w:r w:rsidRPr="00404307">
              <w:rPr>
                <w:sz w:val="24"/>
                <w:szCs w:val="24"/>
              </w:rPr>
              <w:sym w:font="Symbol" w:char="F02D"/>
            </w:r>
            <w:r w:rsidRPr="00404307">
              <w:rPr>
                <w:sz w:val="24"/>
                <w:szCs w:val="24"/>
              </w:rPr>
              <w:t xml:space="preserve"> Куранахское (Амурская обл.)</w:t>
            </w:r>
          </w:p>
        </w:tc>
      </w:tr>
    </w:tbl>
    <w:p w:rsidR="00404307" w:rsidRPr="00404307" w:rsidRDefault="00404307" w:rsidP="00404307">
      <w:pPr>
        <w:rPr>
          <w:sz w:val="24"/>
          <w:szCs w:val="24"/>
        </w:rPr>
      </w:pPr>
    </w:p>
    <w:p w:rsidR="00404307" w:rsidRDefault="00404307" w:rsidP="00404307">
      <w:pPr>
        <w:rPr>
          <w:sz w:val="24"/>
          <w:szCs w:val="24"/>
        </w:rPr>
      </w:pPr>
    </w:p>
    <w:p w:rsidR="0058691C" w:rsidRPr="00404307" w:rsidRDefault="0058691C" w:rsidP="0058691C">
      <w:pPr>
        <w:ind w:firstLine="709"/>
        <w:jc w:val="both"/>
        <w:rPr>
          <w:kern w:val="20"/>
          <w:position w:val="-14"/>
          <w:sz w:val="24"/>
          <w:szCs w:val="24"/>
        </w:rPr>
      </w:pPr>
    </w:p>
    <w:p w:rsidR="0058691C" w:rsidRPr="00404307" w:rsidRDefault="0058691C" w:rsidP="00404307">
      <w:pPr>
        <w:rPr>
          <w:sz w:val="24"/>
          <w:szCs w:val="24"/>
        </w:rPr>
      </w:pPr>
    </w:p>
    <w:p w:rsidR="00404307" w:rsidRDefault="00404307" w:rsidP="00404307">
      <w:pPr>
        <w:rPr>
          <w:sz w:val="24"/>
          <w:szCs w:val="24"/>
        </w:rPr>
      </w:pPr>
    </w:p>
    <w:p w:rsidR="0058691C" w:rsidRPr="00404307" w:rsidRDefault="0058691C" w:rsidP="00404307">
      <w:pPr>
        <w:rPr>
          <w:sz w:val="24"/>
          <w:szCs w:val="24"/>
        </w:rPr>
        <w:sectPr w:rsidR="0058691C" w:rsidRPr="00404307" w:rsidSect="007A1623">
          <w:footerReference w:type="default" r:id="rId34"/>
          <w:endnotePr>
            <w:numFmt w:val="decimal"/>
          </w:endnotePr>
          <w:type w:val="continuous"/>
          <w:pgSz w:w="11906" w:h="16838"/>
          <w:pgMar w:top="1134" w:right="850" w:bottom="1134" w:left="1701" w:header="720" w:footer="720" w:gutter="0"/>
          <w:paperSrc w:first="7" w:other="7"/>
          <w:cols w:space="720"/>
          <w:titlePg/>
          <w:docGrid w:linePitch="272"/>
        </w:sectPr>
      </w:pPr>
    </w:p>
    <w:p w:rsidR="00404307" w:rsidRPr="00404307" w:rsidRDefault="00404307" w:rsidP="00404307">
      <w:pPr>
        <w:spacing w:line="360" w:lineRule="auto"/>
        <w:jc w:val="right"/>
        <w:rPr>
          <w:snapToGrid w:val="0"/>
          <w:sz w:val="24"/>
          <w:szCs w:val="24"/>
        </w:rPr>
      </w:pPr>
      <w:r w:rsidRPr="00404307">
        <w:rPr>
          <w:snapToGrid w:val="0"/>
          <w:sz w:val="24"/>
          <w:szCs w:val="24"/>
        </w:rPr>
        <w:lastRenderedPageBreak/>
        <w:t xml:space="preserve">Таблица </w:t>
      </w:r>
      <w:r w:rsidR="0058691C">
        <w:rPr>
          <w:snapToGrid w:val="0"/>
          <w:sz w:val="24"/>
          <w:szCs w:val="24"/>
        </w:rPr>
        <w:t>7</w:t>
      </w:r>
    </w:p>
    <w:p w:rsidR="00404307" w:rsidRPr="00404307" w:rsidRDefault="00404307" w:rsidP="00404307">
      <w:pPr>
        <w:spacing w:line="360" w:lineRule="auto"/>
        <w:ind w:firstLine="709"/>
        <w:jc w:val="center"/>
        <w:rPr>
          <w:snapToGrid w:val="0"/>
          <w:sz w:val="24"/>
          <w:szCs w:val="24"/>
        </w:rPr>
      </w:pPr>
      <w:r w:rsidRPr="00404307">
        <w:rPr>
          <w:snapToGrid w:val="0"/>
          <w:sz w:val="24"/>
          <w:szCs w:val="24"/>
        </w:rPr>
        <w:t>Параметры условного среднестатистического месторождения Mo, Cu, W, Bi, Sn, Pb, Zn, Li, Cr, Mn, Ti, V, Co, Ni, P, Be, Nb, Au, Ag, TR</w:t>
      </w:r>
    </w:p>
    <w:p w:rsidR="00404307" w:rsidRPr="00404307" w:rsidRDefault="00404307" w:rsidP="00404307">
      <w:pPr>
        <w:spacing w:line="360" w:lineRule="auto"/>
        <w:ind w:firstLine="709"/>
        <w:jc w:val="center"/>
        <w:rPr>
          <w:snapToGrid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126"/>
        <w:gridCol w:w="2410"/>
        <w:gridCol w:w="2551"/>
        <w:gridCol w:w="2410"/>
        <w:gridCol w:w="1417"/>
        <w:gridCol w:w="1418"/>
        <w:gridCol w:w="1351"/>
      </w:tblGrid>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both"/>
              <w:rPr>
                <w:snapToGrid w:val="0"/>
                <w:sz w:val="24"/>
                <w:szCs w:val="24"/>
              </w:rPr>
            </w:pPr>
            <w:r w:rsidRPr="00404307">
              <w:rPr>
                <w:snapToGrid w:val="0"/>
                <w:sz w:val="24"/>
                <w:szCs w:val="24"/>
              </w:rPr>
              <w:t>Элемент</w:t>
            </w:r>
          </w:p>
        </w:tc>
        <w:tc>
          <w:tcPr>
            <w:tcW w:w="2126"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right"/>
              <w:rPr>
                <w:snapToGrid w:val="0"/>
                <w:sz w:val="24"/>
                <w:szCs w:val="24"/>
                <w:vertAlign w:val="superscript"/>
              </w:rPr>
            </w:pPr>
            <w:r w:rsidRPr="00404307">
              <w:rPr>
                <w:snapToGrid w:val="0"/>
                <w:sz w:val="24"/>
                <w:szCs w:val="24"/>
                <w:vertAlign w:val="superscript"/>
              </w:rPr>
              <w:t>3</w:t>
            </w:r>
          </w:p>
          <w:p w:rsidR="00404307" w:rsidRPr="00404307" w:rsidRDefault="002207C6" w:rsidP="00545AC9">
            <w:pPr>
              <w:jc w:val="center"/>
              <w:rPr>
                <w:snapToGrid w:val="0"/>
                <w:sz w:val="24"/>
                <w:szCs w:val="24"/>
              </w:rPr>
            </w:pPr>
            <w:r>
              <w:rPr>
                <w:noProof/>
                <w:snapToGrid w:val="0"/>
                <w:position w:val="-32"/>
                <w:sz w:val="24"/>
                <w:szCs w:val="24"/>
              </w:rPr>
              <w:drawing>
                <wp:inline distT="0" distB="0" distL="0" distR="0">
                  <wp:extent cx="866775" cy="4953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right"/>
              <w:rPr>
                <w:snapToGrid w:val="0"/>
                <w:sz w:val="24"/>
                <w:szCs w:val="24"/>
                <w:vertAlign w:val="superscript"/>
              </w:rPr>
            </w:pPr>
            <w:r w:rsidRPr="00404307">
              <w:rPr>
                <w:snapToGrid w:val="0"/>
                <w:sz w:val="24"/>
                <w:szCs w:val="24"/>
                <w:vertAlign w:val="superscript"/>
              </w:rPr>
              <w:t>2</w:t>
            </w:r>
          </w:p>
          <w:p w:rsidR="00404307" w:rsidRPr="00404307" w:rsidRDefault="002207C6" w:rsidP="00545AC9">
            <w:pPr>
              <w:jc w:val="center"/>
              <w:rPr>
                <w:snapToGrid w:val="0"/>
                <w:sz w:val="24"/>
                <w:szCs w:val="24"/>
                <w:vertAlign w:val="superscript"/>
              </w:rPr>
            </w:pPr>
            <w:r>
              <w:rPr>
                <w:noProof/>
                <w:snapToGrid w:val="0"/>
                <w:position w:val="-30"/>
                <w:sz w:val="24"/>
                <w:szCs w:val="24"/>
              </w:rPr>
              <w:drawing>
                <wp:inline distT="0" distB="0" distL="0" distR="0">
                  <wp:extent cx="91440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00404307" w:rsidRPr="00404307">
              <w:rPr>
                <w:snapToGrid w:val="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right"/>
              <w:rPr>
                <w:snapToGrid w:val="0"/>
                <w:sz w:val="24"/>
                <w:szCs w:val="24"/>
                <w:vertAlign w:val="superscript"/>
              </w:rPr>
            </w:pPr>
            <w:r w:rsidRPr="00404307">
              <w:rPr>
                <w:snapToGrid w:val="0"/>
                <w:sz w:val="24"/>
                <w:szCs w:val="24"/>
                <w:vertAlign w:val="superscript"/>
              </w:rPr>
              <w:t>2</w:t>
            </w:r>
          </w:p>
          <w:p w:rsidR="00404307" w:rsidRPr="00404307" w:rsidRDefault="002207C6" w:rsidP="00545AC9">
            <w:pPr>
              <w:jc w:val="center"/>
              <w:rPr>
                <w:snapToGrid w:val="0"/>
                <w:sz w:val="24"/>
                <w:szCs w:val="24"/>
              </w:rPr>
            </w:pPr>
            <w:r>
              <w:rPr>
                <w:noProof/>
                <w:snapToGrid w:val="0"/>
                <w:position w:val="-30"/>
                <w:sz w:val="24"/>
                <w:szCs w:val="24"/>
              </w:rPr>
              <w:drawing>
                <wp:inline distT="0" distB="0" distL="0" distR="0">
                  <wp:extent cx="8763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right"/>
              <w:rPr>
                <w:snapToGrid w:val="0"/>
                <w:sz w:val="24"/>
                <w:szCs w:val="24"/>
                <w:vertAlign w:val="superscript"/>
              </w:rPr>
            </w:pPr>
            <w:r w:rsidRPr="00404307">
              <w:rPr>
                <w:snapToGrid w:val="0"/>
                <w:sz w:val="24"/>
                <w:szCs w:val="24"/>
                <w:vertAlign w:val="superscript"/>
              </w:rPr>
              <w:t>2</w:t>
            </w:r>
          </w:p>
          <w:p w:rsidR="00404307" w:rsidRPr="00404307" w:rsidRDefault="002207C6" w:rsidP="00545AC9">
            <w:pPr>
              <w:jc w:val="center"/>
              <w:rPr>
                <w:snapToGrid w:val="0"/>
                <w:sz w:val="24"/>
                <w:szCs w:val="24"/>
              </w:rPr>
            </w:pPr>
            <w:r>
              <w:rPr>
                <w:noProof/>
                <w:snapToGrid w:val="0"/>
                <w:position w:val="-30"/>
                <w:sz w:val="24"/>
                <w:szCs w:val="24"/>
              </w:rPr>
              <w:drawing>
                <wp:inline distT="0" distB="0" distL="0" distR="0">
                  <wp:extent cx="876300" cy="466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right"/>
              <w:rPr>
                <w:snapToGrid w:val="0"/>
                <w:sz w:val="24"/>
                <w:szCs w:val="24"/>
                <w:vertAlign w:val="superscript"/>
              </w:rPr>
            </w:pPr>
            <w:r w:rsidRPr="00404307">
              <w:rPr>
                <w:snapToGrid w:val="0"/>
                <w:sz w:val="24"/>
                <w:szCs w:val="24"/>
                <w:vertAlign w:val="superscript"/>
              </w:rPr>
              <w:t>2</w:t>
            </w:r>
          </w:p>
          <w:p w:rsidR="00404307" w:rsidRPr="00404307" w:rsidRDefault="00404307" w:rsidP="00545AC9">
            <w:pPr>
              <w:jc w:val="center"/>
              <w:rPr>
                <w:snapToGrid w:val="0"/>
                <w:sz w:val="24"/>
                <w:szCs w:val="24"/>
              </w:rPr>
            </w:pPr>
            <w:r w:rsidRPr="00404307">
              <w:rPr>
                <w:snapToGrid w:val="0"/>
                <w:sz w:val="24"/>
                <w:szCs w:val="24"/>
              </w:rPr>
              <w:t>Q</w:t>
            </w:r>
            <w:r w:rsidRPr="00404307">
              <w:rPr>
                <w:snapToGrid w:val="0"/>
                <w:sz w:val="24"/>
                <w:szCs w:val="24"/>
                <w:vertAlign w:val="subscript"/>
              </w:rPr>
              <w:t>min</w:t>
            </w:r>
            <w:r w:rsidRPr="00404307">
              <w:rPr>
                <w:snapToGrid w:val="0"/>
                <w:sz w:val="24"/>
                <w:szCs w:val="24"/>
              </w:rPr>
              <w:t xml:space="preserve"> </w:t>
            </w:r>
          </w:p>
          <w:p w:rsidR="00404307" w:rsidRPr="00404307" w:rsidRDefault="00404307" w:rsidP="00545AC9">
            <w:pPr>
              <w:jc w:val="center"/>
              <w:rPr>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Р</w:t>
            </w:r>
            <w:r w:rsidRPr="00404307">
              <w:rPr>
                <w:snapToGrid w:val="0"/>
                <w:sz w:val="24"/>
                <w:szCs w:val="24"/>
                <w:vertAlign w:val="superscript"/>
              </w:rPr>
              <w:t>э</w:t>
            </w:r>
            <w:r w:rsidRPr="00404307">
              <w:rPr>
                <w:snapToGrid w:val="0"/>
                <w:sz w:val="24"/>
                <w:szCs w:val="24"/>
                <w:vertAlign w:val="subscript"/>
              </w:rPr>
              <w:t>рт</w:t>
            </w:r>
            <w:r w:rsidRPr="00404307">
              <w:rPr>
                <w:snapToGrid w:val="0"/>
                <w:sz w:val="24"/>
                <w:szCs w:val="24"/>
              </w:rPr>
              <w:t xml:space="preserve"> (м</w:t>
            </w:r>
            <w:r w:rsidRPr="00404307">
              <w:rPr>
                <w:snapToGrid w:val="0"/>
                <w:sz w:val="24"/>
                <w:szCs w:val="24"/>
                <w:vertAlign w:val="superscript"/>
              </w:rPr>
              <w:t>2</w:t>
            </w:r>
            <w:r w:rsidRPr="00404307">
              <w:rPr>
                <w:snapToGrid w:val="0"/>
                <w:sz w:val="24"/>
                <w:szCs w:val="24"/>
              </w:rPr>
              <w:t>%)</w:t>
            </w:r>
          </w:p>
          <w:p w:rsidR="00404307" w:rsidRPr="00404307" w:rsidRDefault="00404307" w:rsidP="00545AC9">
            <w:pPr>
              <w:jc w:val="center"/>
              <w:rPr>
                <w:snapToGrid w:val="0"/>
                <w:sz w:val="24"/>
                <w:szCs w:val="24"/>
              </w:rPr>
            </w:pPr>
            <w:r w:rsidRPr="00404307">
              <w:rPr>
                <w:snapToGrid w:val="0"/>
                <w:sz w:val="24"/>
                <w:szCs w:val="24"/>
              </w:rPr>
              <w:t>(для</w:t>
            </w:r>
            <w:r w:rsidRPr="00404307">
              <w:rPr>
                <w:snapToGrid w:val="0"/>
                <w:sz w:val="24"/>
                <w:szCs w:val="24"/>
              </w:rPr>
              <w:sym w:font="Symbol" w:char="0060"/>
            </w:r>
            <w:r w:rsidRPr="00404307">
              <w:rPr>
                <w:snapToGrid w:val="0"/>
                <w:sz w:val="24"/>
                <w:szCs w:val="24"/>
              </w:rPr>
              <w:t>Q</w:t>
            </w:r>
            <w:r w:rsidRPr="00404307">
              <w:rPr>
                <w:snapToGrid w:val="0"/>
                <w:sz w:val="24"/>
                <w:szCs w:val="24"/>
                <w:vertAlign w:val="subscript"/>
              </w:rPr>
              <w:t>c</w:t>
            </w:r>
            <w:r w:rsidRPr="00404307">
              <w:rPr>
                <w:snapToGrid w:val="0"/>
                <w:sz w:val="24"/>
                <w:szCs w:val="24"/>
              </w:rPr>
              <w:t>)</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Н</w:t>
            </w:r>
            <w:r w:rsidRPr="00404307">
              <w:rPr>
                <w:snapToGrid w:val="0"/>
                <w:sz w:val="24"/>
                <w:szCs w:val="24"/>
                <w:vertAlign w:val="superscript"/>
              </w:rPr>
              <w:t xml:space="preserve">э </w:t>
            </w:r>
            <w:r w:rsidRPr="00404307">
              <w:rPr>
                <w:snapToGrid w:val="0"/>
                <w:sz w:val="24"/>
                <w:szCs w:val="24"/>
              </w:rPr>
              <w:t>(м)</w:t>
            </w:r>
          </w:p>
          <w:p w:rsidR="00404307" w:rsidRPr="00404307" w:rsidRDefault="00404307" w:rsidP="00545AC9">
            <w:pPr>
              <w:jc w:val="center"/>
              <w:rPr>
                <w:snapToGrid w:val="0"/>
                <w:sz w:val="24"/>
                <w:szCs w:val="24"/>
              </w:rPr>
            </w:pPr>
            <w:r w:rsidRPr="00404307">
              <w:rPr>
                <w:snapToGrid w:val="0"/>
                <w:sz w:val="24"/>
                <w:szCs w:val="24"/>
              </w:rPr>
              <w:t>(для</w:t>
            </w:r>
            <w:r w:rsidRPr="00404307">
              <w:rPr>
                <w:snapToGrid w:val="0"/>
                <w:sz w:val="24"/>
                <w:szCs w:val="24"/>
              </w:rPr>
              <w:sym w:font="Symbol" w:char="0060"/>
            </w:r>
            <w:r w:rsidRPr="00404307">
              <w:rPr>
                <w:snapToGrid w:val="0"/>
                <w:sz w:val="24"/>
                <w:szCs w:val="24"/>
              </w:rPr>
              <w:t>Q</w:t>
            </w:r>
            <w:r w:rsidRPr="00404307">
              <w:rPr>
                <w:snapToGrid w:val="0"/>
                <w:sz w:val="24"/>
                <w:szCs w:val="24"/>
                <w:vertAlign w:val="subscript"/>
              </w:rPr>
              <w:t>c</w:t>
            </w:r>
            <w:r w:rsidRPr="00404307">
              <w:rPr>
                <w:snapToGrid w:val="0"/>
                <w:sz w:val="24"/>
                <w:szCs w:val="24"/>
              </w:rPr>
              <w:t>)</w:t>
            </w:r>
          </w:p>
          <w:p w:rsidR="00404307" w:rsidRPr="00404307" w:rsidRDefault="00404307" w:rsidP="00545AC9">
            <w:pPr>
              <w:jc w:val="center"/>
              <w:rPr>
                <w:snapToGrid w:val="0"/>
                <w:sz w:val="24"/>
                <w:szCs w:val="24"/>
              </w:rPr>
            </w:pPr>
          </w:p>
        </w:tc>
      </w:tr>
      <w:tr w:rsidR="00404307" w:rsidRPr="00404307" w:rsidTr="00545AC9">
        <w:trPr>
          <w:trHeight w:val="189"/>
        </w:trPr>
        <w:tc>
          <w:tcPr>
            <w:tcW w:w="110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7</w:t>
            </w:r>
          </w:p>
        </w:tc>
        <w:tc>
          <w:tcPr>
            <w:tcW w:w="13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8</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vertAlign w:val="superscript"/>
              </w:rPr>
            </w:pPr>
            <w:r w:rsidRPr="00404307">
              <w:rPr>
                <w:snapToGrid w:val="0"/>
                <w:sz w:val="24"/>
                <w:szCs w:val="24"/>
              </w:rPr>
              <w:t xml:space="preserve">W </w:t>
            </w:r>
            <w:r w:rsidRPr="00404307">
              <w:rPr>
                <w:snapToGrid w:val="0"/>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0,3 – 2,5</w:t>
            </w:r>
          </w:p>
          <w:p w:rsidR="00404307" w:rsidRPr="00404307" w:rsidRDefault="00404307" w:rsidP="00545AC9">
            <w:pPr>
              <w:jc w:val="center"/>
              <w:rPr>
                <w:snapToGrid w:val="0"/>
                <w:sz w:val="24"/>
                <w:szCs w:val="24"/>
              </w:rPr>
            </w:pPr>
            <w:r w:rsidRPr="00404307">
              <w:rPr>
                <w:snapToGrid w:val="0"/>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0,8 – 8,0</w:t>
            </w:r>
          </w:p>
          <w:p w:rsidR="00404307" w:rsidRPr="00404307" w:rsidRDefault="00404307" w:rsidP="00545AC9">
            <w:pPr>
              <w:jc w:val="center"/>
              <w:rPr>
                <w:snapToGrid w:val="0"/>
                <w:sz w:val="24"/>
                <w:szCs w:val="24"/>
              </w:rPr>
            </w:pPr>
            <w:r w:rsidRPr="00404307">
              <w:rPr>
                <w:snapToGrid w:val="0"/>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8,0 – 80</w:t>
            </w:r>
          </w:p>
          <w:p w:rsidR="00404307" w:rsidRPr="00404307" w:rsidRDefault="00404307" w:rsidP="00545AC9">
            <w:pPr>
              <w:jc w:val="center"/>
              <w:rPr>
                <w:snapToGrid w:val="0"/>
                <w:sz w:val="24"/>
                <w:szCs w:val="24"/>
              </w:rPr>
            </w:pPr>
            <w:r w:rsidRPr="00404307">
              <w:rPr>
                <w:snapToGrid w:val="0"/>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80 – 800</w:t>
            </w:r>
          </w:p>
          <w:p w:rsidR="00404307" w:rsidRPr="00404307" w:rsidRDefault="00404307" w:rsidP="00545AC9">
            <w:pPr>
              <w:jc w:val="center"/>
              <w:rPr>
                <w:snapToGrid w:val="0"/>
                <w:sz w:val="24"/>
                <w:szCs w:val="24"/>
              </w:rPr>
            </w:pPr>
            <w:r w:rsidRPr="00404307">
              <w:rPr>
                <w:snapToGrid w:val="0"/>
                <w:sz w:val="24"/>
                <w:szCs w:val="24"/>
              </w:rPr>
              <w:t>250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z w:val="24"/>
                <w:szCs w:val="24"/>
              </w:rPr>
              <w:t>1,3х10</w:t>
            </w:r>
            <w:r w:rsidRPr="00404307">
              <w:rPr>
                <w:sz w:val="24"/>
                <w:szCs w:val="24"/>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600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keepNext/>
              <w:jc w:val="center"/>
              <w:outlineLvl w:val="2"/>
              <w:rPr>
                <w:sz w:val="24"/>
                <w:szCs w:val="24"/>
              </w:rPr>
            </w:pPr>
            <w:r w:rsidRPr="00404307">
              <w:rPr>
                <w:sz w:val="24"/>
                <w:szCs w:val="24"/>
              </w:rPr>
              <w:t>Мо</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0,06 – 0,5</w:t>
            </w:r>
          </w:p>
          <w:p w:rsidR="00404307" w:rsidRPr="00404307" w:rsidRDefault="00404307" w:rsidP="00545AC9">
            <w:pPr>
              <w:jc w:val="center"/>
              <w:rPr>
                <w:snapToGrid w:val="0"/>
                <w:sz w:val="24"/>
                <w:szCs w:val="24"/>
              </w:rPr>
            </w:pPr>
            <w:r w:rsidRPr="00404307">
              <w:rPr>
                <w:snapToGrid w:val="0"/>
                <w:sz w:val="24"/>
                <w:szCs w:val="24"/>
              </w:rPr>
              <w:t>0,2</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1,0 –10</w:t>
            </w:r>
          </w:p>
          <w:p w:rsidR="00404307" w:rsidRPr="00404307" w:rsidRDefault="00404307" w:rsidP="00545AC9">
            <w:pPr>
              <w:jc w:val="center"/>
              <w:rPr>
                <w:snapToGrid w:val="0"/>
                <w:sz w:val="24"/>
                <w:szCs w:val="24"/>
              </w:rPr>
            </w:pPr>
            <w:r w:rsidRPr="00404307">
              <w:rPr>
                <w:snapToGrid w:val="0"/>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10 – 100</w:t>
            </w:r>
          </w:p>
          <w:p w:rsidR="00404307" w:rsidRPr="00404307" w:rsidRDefault="00404307" w:rsidP="00545AC9">
            <w:pPr>
              <w:jc w:val="center"/>
              <w:rPr>
                <w:snapToGrid w:val="0"/>
                <w:sz w:val="24"/>
                <w:szCs w:val="24"/>
              </w:rPr>
            </w:pPr>
            <w:r w:rsidRPr="00404307">
              <w:rPr>
                <w:snapToGrid w:val="0"/>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3"/>
              <w:jc w:val="center"/>
              <w:rPr>
                <w:snapToGrid w:val="0"/>
                <w:sz w:val="24"/>
                <w:szCs w:val="24"/>
                <w:u w:val="single"/>
              </w:rPr>
            </w:pPr>
            <w:r w:rsidRPr="00404307">
              <w:rPr>
                <w:snapToGrid w:val="0"/>
                <w:sz w:val="24"/>
                <w:szCs w:val="24"/>
                <w:u w:val="single"/>
              </w:rPr>
              <w:t>100-10000</w:t>
            </w:r>
          </w:p>
          <w:p w:rsidR="00404307" w:rsidRPr="00404307" w:rsidRDefault="00404307" w:rsidP="00545AC9">
            <w:pPr>
              <w:jc w:val="center"/>
              <w:rPr>
                <w:snapToGrid w:val="0"/>
                <w:sz w:val="24"/>
                <w:szCs w:val="24"/>
              </w:rPr>
            </w:pPr>
            <w:r w:rsidRPr="00404307">
              <w:rPr>
                <w:snapToGrid w:val="0"/>
                <w:sz w:val="24"/>
                <w:szCs w:val="24"/>
              </w:rPr>
              <w:t>300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4,0х10</w:t>
            </w:r>
            <w:r w:rsidRPr="00404307">
              <w:rPr>
                <w:snapToGrid w:val="0"/>
                <w:sz w:val="24"/>
                <w:szCs w:val="24"/>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Sn</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0,4 – 1,5</w:t>
            </w:r>
          </w:p>
          <w:p w:rsidR="00404307" w:rsidRPr="00404307" w:rsidRDefault="00404307" w:rsidP="00545AC9">
            <w:pPr>
              <w:jc w:val="center"/>
              <w:rPr>
                <w:snapToGrid w:val="0"/>
                <w:sz w:val="24"/>
                <w:szCs w:val="24"/>
              </w:rPr>
            </w:pPr>
            <w:r w:rsidRPr="00404307">
              <w:rPr>
                <w:snapToGrid w:val="0"/>
                <w:sz w:val="24"/>
                <w:szCs w:val="24"/>
              </w:rPr>
              <w:t>0,5</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0,5 – 5,0</w:t>
            </w:r>
          </w:p>
          <w:p w:rsidR="00404307" w:rsidRPr="00404307" w:rsidRDefault="00404307" w:rsidP="00545AC9">
            <w:pPr>
              <w:jc w:val="center"/>
              <w:rPr>
                <w:snapToGrid w:val="0"/>
                <w:sz w:val="24"/>
                <w:szCs w:val="24"/>
              </w:rPr>
            </w:pPr>
            <w:r w:rsidRPr="00404307">
              <w:rPr>
                <w:snapToGrid w:val="0"/>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 – 50</w:t>
            </w:r>
          </w:p>
          <w:p w:rsidR="00404307" w:rsidRPr="00404307" w:rsidRDefault="00404307" w:rsidP="00545AC9">
            <w:pPr>
              <w:jc w:val="center"/>
              <w:rPr>
                <w:snapToGrid w:val="0"/>
                <w:sz w:val="24"/>
                <w:szCs w:val="24"/>
              </w:rPr>
            </w:pPr>
            <w:r w:rsidRPr="00404307">
              <w:rPr>
                <w:snapToGrid w:val="0"/>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50-500</w:t>
            </w:r>
          </w:p>
          <w:p w:rsidR="00404307" w:rsidRPr="00404307" w:rsidRDefault="00404307" w:rsidP="00545AC9">
            <w:pPr>
              <w:jc w:val="center"/>
              <w:rPr>
                <w:snapToGrid w:val="0"/>
                <w:sz w:val="24"/>
                <w:szCs w:val="24"/>
              </w:rPr>
            </w:pPr>
            <w:r w:rsidRPr="00404307">
              <w:rPr>
                <w:snapToGrid w:val="0"/>
                <w:sz w:val="24"/>
                <w:szCs w:val="24"/>
              </w:rPr>
              <w:t>150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2,0х10</w:t>
            </w:r>
            <w:r w:rsidRPr="00404307">
              <w:rPr>
                <w:snapToGrid w:val="0"/>
                <w:sz w:val="24"/>
                <w:szCs w:val="24"/>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Bi</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0,1 – 1,0</w:t>
            </w:r>
          </w:p>
          <w:p w:rsidR="00404307" w:rsidRPr="00404307" w:rsidRDefault="00404307" w:rsidP="00545AC9">
            <w:pPr>
              <w:jc w:val="center"/>
              <w:rPr>
                <w:snapToGrid w:val="0"/>
                <w:sz w:val="24"/>
                <w:szCs w:val="24"/>
              </w:rPr>
            </w:pPr>
            <w:r w:rsidRPr="00404307">
              <w:rPr>
                <w:snapToGrid w:val="0"/>
                <w:sz w:val="24"/>
                <w:szCs w:val="24"/>
              </w:rPr>
              <w:t>0,2</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0,2 – 1,0</w:t>
            </w:r>
          </w:p>
          <w:p w:rsidR="00404307" w:rsidRPr="00404307" w:rsidRDefault="00404307" w:rsidP="00545AC9">
            <w:pPr>
              <w:jc w:val="center"/>
              <w:rPr>
                <w:snapToGrid w:val="0"/>
                <w:sz w:val="24"/>
                <w:szCs w:val="24"/>
              </w:rPr>
            </w:pPr>
            <w:r w:rsidRPr="00404307">
              <w:rPr>
                <w:snapToGrid w:val="0"/>
                <w:sz w:val="24"/>
                <w:szCs w:val="24"/>
              </w:rPr>
              <w:t>0,5</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1,0 – 10</w:t>
            </w:r>
          </w:p>
          <w:p w:rsidR="00404307" w:rsidRPr="00404307" w:rsidRDefault="00404307" w:rsidP="00545AC9">
            <w:pPr>
              <w:jc w:val="center"/>
              <w:rPr>
                <w:snapToGrid w:val="0"/>
                <w:sz w:val="24"/>
                <w:szCs w:val="24"/>
              </w:rPr>
            </w:pPr>
            <w:r w:rsidRPr="00404307">
              <w:rPr>
                <w:snapToGrid w:val="0"/>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10-100</w:t>
            </w:r>
          </w:p>
          <w:p w:rsidR="00404307" w:rsidRPr="00404307" w:rsidRDefault="00404307" w:rsidP="00545AC9">
            <w:pPr>
              <w:jc w:val="center"/>
              <w:rPr>
                <w:snapToGrid w:val="0"/>
                <w:sz w:val="24"/>
                <w:szCs w:val="24"/>
              </w:rPr>
            </w:pPr>
            <w:r w:rsidRPr="00404307">
              <w:rPr>
                <w:snapToGrid w:val="0"/>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0,2</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4,0х10</w:t>
            </w:r>
            <w:r w:rsidRPr="00404307">
              <w:rPr>
                <w:snapToGrid w:val="0"/>
                <w:sz w:val="24"/>
                <w:szCs w:val="24"/>
                <w:vertAlign w:val="superscript"/>
              </w:rPr>
              <w:t>2</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Cu</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0,2 – 6,0</w:t>
            </w:r>
          </w:p>
          <w:p w:rsidR="00404307" w:rsidRPr="00404307" w:rsidRDefault="00404307" w:rsidP="00545AC9">
            <w:pPr>
              <w:jc w:val="center"/>
              <w:rPr>
                <w:snapToGrid w:val="0"/>
                <w:sz w:val="24"/>
                <w:szCs w:val="24"/>
                <w:u w:val="single"/>
              </w:rPr>
            </w:pPr>
            <w:r w:rsidRPr="00404307">
              <w:rPr>
                <w:snapToGrid w:val="0"/>
                <w:sz w:val="24"/>
                <w:szCs w:val="24"/>
              </w:rPr>
              <w:t>0,8</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 – 100</w:t>
            </w:r>
          </w:p>
          <w:p w:rsidR="00404307" w:rsidRPr="00404307" w:rsidRDefault="00404307" w:rsidP="00545AC9">
            <w:pPr>
              <w:ind w:firstLine="34"/>
              <w:jc w:val="center"/>
              <w:rPr>
                <w:snapToGrid w:val="0"/>
                <w:sz w:val="24"/>
                <w:szCs w:val="24"/>
                <w:u w:val="single"/>
              </w:rPr>
            </w:pPr>
            <w:r w:rsidRPr="00404307">
              <w:rPr>
                <w:snapToGrid w:val="0"/>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100-1000</w:t>
            </w:r>
          </w:p>
          <w:p w:rsidR="00404307" w:rsidRPr="00404307" w:rsidRDefault="00404307" w:rsidP="00545AC9">
            <w:pPr>
              <w:ind w:firstLine="34"/>
              <w:jc w:val="center"/>
              <w:rPr>
                <w:snapToGrid w:val="0"/>
                <w:sz w:val="24"/>
                <w:szCs w:val="24"/>
                <w:u w:val="single"/>
              </w:rPr>
            </w:pPr>
            <w:r w:rsidRPr="00404307">
              <w:rPr>
                <w:snapToGrid w:val="0"/>
                <w:sz w:val="24"/>
                <w:szCs w:val="24"/>
              </w:rPr>
              <w:t>300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1000-10000</w:t>
            </w:r>
          </w:p>
          <w:p w:rsidR="00404307" w:rsidRPr="00404307" w:rsidRDefault="00404307" w:rsidP="00545AC9">
            <w:pPr>
              <w:jc w:val="center"/>
              <w:rPr>
                <w:snapToGrid w:val="0"/>
                <w:sz w:val="24"/>
                <w:szCs w:val="24"/>
                <w:u w:val="single"/>
              </w:rPr>
            </w:pPr>
            <w:r w:rsidRPr="00404307">
              <w:rPr>
                <w:snapToGrid w:val="0"/>
                <w:sz w:val="24"/>
                <w:szCs w:val="24"/>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4,0х10</w:t>
            </w:r>
            <w:r w:rsidRPr="00404307">
              <w:rPr>
                <w:snapToGrid w:val="0"/>
                <w:sz w:val="24"/>
                <w:szCs w:val="24"/>
                <w:vertAlign w:val="superscript"/>
              </w:rPr>
              <w:t>4</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vertAlign w:val="superscript"/>
              </w:rPr>
            </w:pPr>
            <w:r w:rsidRPr="00404307">
              <w:rPr>
                <w:snapToGrid w:val="0"/>
                <w:sz w:val="24"/>
                <w:szCs w:val="24"/>
              </w:rPr>
              <w:t xml:space="preserve">Li </w:t>
            </w:r>
            <w:r w:rsidRPr="00404307">
              <w:rPr>
                <w:snapToGrid w:val="0"/>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0,2 – 0,7</w:t>
            </w:r>
          </w:p>
          <w:p w:rsidR="00404307" w:rsidRPr="00404307" w:rsidRDefault="00404307" w:rsidP="00545AC9">
            <w:pPr>
              <w:jc w:val="center"/>
              <w:rPr>
                <w:snapToGrid w:val="0"/>
                <w:sz w:val="24"/>
                <w:szCs w:val="24"/>
                <w:u w:val="single"/>
              </w:rPr>
            </w:pPr>
            <w:r w:rsidRPr="00404307">
              <w:rPr>
                <w:snapToGrid w:val="0"/>
                <w:sz w:val="24"/>
                <w:szCs w:val="24"/>
              </w:rPr>
              <w:t>0,4</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10 – 25</w:t>
            </w:r>
          </w:p>
          <w:p w:rsidR="00404307" w:rsidRPr="00404307" w:rsidRDefault="00404307" w:rsidP="00545AC9">
            <w:pPr>
              <w:ind w:right="-108" w:hanging="250"/>
              <w:jc w:val="center"/>
              <w:rPr>
                <w:snapToGrid w:val="0"/>
                <w:sz w:val="24"/>
                <w:szCs w:val="24"/>
                <w:u w:val="single"/>
              </w:rPr>
            </w:pPr>
            <w:r w:rsidRPr="00404307">
              <w:rPr>
                <w:snapToGrid w:val="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25-150</w:t>
            </w:r>
          </w:p>
          <w:p w:rsidR="00404307" w:rsidRPr="00404307" w:rsidRDefault="00404307" w:rsidP="00545AC9">
            <w:pPr>
              <w:ind w:hanging="108"/>
              <w:jc w:val="center"/>
              <w:rPr>
                <w:snapToGrid w:val="0"/>
                <w:sz w:val="24"/>
                <w:szCs w:val="24"/>
                <w:u w:val="single"/>
              </w:rPr>
            </w:pPr>
            <w:r w:rsidRPr="00404307">
              <w:rPr>
                <w:snapToGrid w:val="0"/>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150-600</w:t>
            </w:r>
          </w:p>
          <w:p w:rsidR="00404307" w:rsidRPr="00404307" w:rsidRDefault="00404307" w:rsidP="00545AC9">
            <w:pPr>
              <w:jc w:val="center"/>
              <w:rPr>
                <w:snapToGrid w:val="0"/>
                <w:sz w:val="24"/>
                <w:szCs w:val="24"/>
                <w:u w:val="single"/>
              </w:rPr>
            </w:pPr>
            <w:r w:rsidRPr="00404307">
              <w:rPr>
                <w:snapToGrid w:val="0"/>
                <w:sz w:val="24"/>
                <w:szCs w:val="24"/>
              </w:rPr>
              <w:t>300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8,0х10</w:t>
            </w:r>
            <w:r w:rsidRPr="00404307">
              <w:rPr>
                <w:snapToGrid w:val="0"/>
                <w:sz w:val="24"/>
                <w:szCs w:val="24"/>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Nb</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hanging="108"/>
              <w:jc w:val="center"/>
              <w:rPr>
                <w:snapToGrid w:val="0"/>
                <w:sz w:val="24"/>
                <w:szCs w:val="24"/>
                <w:u w:val="single"/>
              </w:rPr>
            </w:pPr>
            <w:r w:rsidRPr="00404307">
              <w:rPr>
                <w:snapToGrid w:val="0"/>
                <w:sz w:val="24"/>
                <w:szCs w:val="24"/>
                <w:u w:val="single"/>
              </w:rPr>
              <w:t>0,3 – 1,0</w:t>
            </w:r>
          </w:p>
          <w:p w:rsidR="00404307" w:rsidRPr="00404307" w:rsidRDefault="00404307" w:rsidP="00545AC9">
            <w:pPr>
              <w:jc w:val="center"/>
              <w:rPr>
                <w:snapToGrid w:val="0"/>
                <w:sz w:val="24"/>
                <w:szCs w:val="24"/>
                <w:u w:val="single"/>
              </w:rPr>
            </w:pPr>
            <w:r w:rsidRPr="00404307">
              <w:rPr>
                <w:snapToGrid w:val="0"/>
                <w:sz w:val="24"/>
                <w:szCs w:val="24"/>
              </w:rPr>
              <w:t>0,6</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ind w:firstLine="34"/>
              <w:jc w:val="center"/>
              <w:rPr>
                <w:snapToGrid w:val="0"/>
                <w:sz w:val="24"/>
                <w:szCs w:val="24"/>
                <w:u w:val="single"/>
              </w:rPr>
            </w:pPr>
            <w:r w:rsidRPr="00404307">
              <w:rPr>
                <w:snapToGrid w:val="0"/>
                <w:sz w:val="24"/>
                <w:szCs w:val="24"/>
                <w:u w:val="single"/>
              </w:rPr>
              <w:t>7,0 – 35</w:t>
            </w:r>
          </w:p>
          <w:p w:rsidR="00404307" w:rsidRPr="00404307" w:rsidRDefault="00404307" w:rsidP="00545AC9">
            <w:pPr>
              <w:ind w:firstLine="34"/>
              <w:jc w:val="center"/>
              <w:rPr>
                <w:snapToGrid w:val="0"/>
                <w:sz w:val="24"/>
                <w:szCs w:val="24"/>
                <w:u w:val="single"/>
              </w:rPr>
            </w:pPr>
            <w:r w:rsidRPr="00404307">
              <w:rPr>
                <w:snapToGrid w:val="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35-210</w:t>
            </w:r>
          </w:p>
          <w:p w:rsidR="00404307" w:rsidRPr="00404307" w:rsidRDefault="00404307" w:rsidP="00545AC9">
            <w:pPr>
              <w:ind w:firstLine="34"/>
              <w:jc w:val="center"/>
              <w:rPr>
                <w:snapToGrid w:val="0"/>
                <w:sz w:val="24"/>
                <w:szCs w:val="24"/>
                <w:u w:val="single"/>
              </w:rPr>
            </w:pPr>
            <w:r w:rsidRPr="00404307">
              <w:rPr>
                <w:snapToGrid w:val="0"/>
                <w:sz w:val="24"/>
                <w:szCs w:val="24"/>
              </w:rPr>
              <w:t>90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210-1400</w:t>
            </w:r>
          </w:p>
          <w:p w:rsidR="00404307" w:rsidRPr="00404307" w:rsidRDefault="00404307" w:rsidP="00545AC9">
            <w:pPr>
              <w:jc w:val="center"/>
              <w:rPr>
                <w:snapToGrid w:val="0"/>
                <w:sz w:val="24"/>
                <w:szCs w:val="24"/>
                <w:u w:val="single"/>
              </w:rPr>
            </w:pPr>
            <w:r w:rsidRPr="00404307">
              <w:rPr>
                <w:snapToGrid w:val="0"/>
                <w:sz w:val="24"/>
                <w:szCs w:val="24"/>
              </w:rPr>
              <w:t>500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7,0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z w:val="24"/>
                <w:szCs w:val="24"/>
              </w:rPr>
              <w:t>7,2х10</w:t>
            </w:r>
            <w:r w:rsidRPr="00404307">
              <w:rPr>
                <w:sz w:val="24"/>
                <w:szCs w:val="24"/>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ind w:firstLine="34"/>
              <w:jc w:val="center"/>
              <w:rPr>
                <w:snapToGrid w:val="0"/>
                <w:sz w:val="24"/>
                <w:szCs w:val="24"/>
              </w:rPr>
            </w:pPr>
            <w:r w:rsidRPr="00404307">
              <w:rPr>
                <w:snapToGrid w:val="0"/>
                <w:sz w:val="24"/>
                <w:szCs w:val="24"/>
              </w:rPr>
              <w:t>500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Pb+Zn</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2,0 – 10</w:t>
            </w:r>
          </w:p>
          <w:p w:rsidR="00404307" w:rsidRPr="00404307" w:rsidRDefault="00404307" w:rsidP="00545AC9">
            <w:pPr>
              <w:ind w:hanging="108"/>
              <w:jc w:val="center"/>
              <w:rPr>
                <w:snapToGrid w:val="0"/>
                <w:sz w:val="24"/>
                <w:szCs w:val="24"/>
                <w:u w:val="single"/>
              </w:rPr>
            </w:pPr>
            <w:r w:rsidRPr="00404307">
              <w:rPr>
                <w:snapToGrid w:val="0"/>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60 – 600</w:t>
            </w:r>
          </w:p>
          <w:p w:rsidR="00404307" w:rsidRPr="00404307" w:rsidRDefault="00404307" w:rsidP="00545AC9">
            <w:pPr>
              <w:ind w:firstLine="34"/>
              <w:jc w:val="center"/>
              <w:rPr>
                <w:snapToGrid w:val="0"/>
                <w:sz w:val="24"/>
                <w:szCs w:val="24"/>
                <w:u w:val="single"/>
              </w:rPr>
            </w:pPr>
            <w:r w:rsidRPr="00404307">
              <w:rPr>
                <w:snapToGrid w:val="0"/>
                <w:sz w:val="24"/>
                <w:szCs w:val="24"/>
              </w:rPr>
              <w:t>200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600-6000</w:t>
            </w:r>
          </w:p>
          <w:p w:rsidR="00404307" w:rsidRPr="00404307" w:rsidRDefault="00404307" w:rsidP="00545AC9">
            <w:pPr>
              <w:jc w:val="center"/>
              <w:rPr>
                <w:snapToGrid w:val="0"/>
                <w:sz w:val="24"/>
                <w:szCs w:val="24"/>
                <w:u w:val="single"/>
              </w:rPr>
            </w:pPr>
            <w:r w:rsidRPr="00404307">
              <w:rPr>
                <w:snapToGrid w:val="0"/>
                <w:sz w:val="24"/>
                <w:szCs w:val="24"/>
              </w:rPr>
              <w:t>2000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6000-60000</w:t>
            </w:r>
          </w:p>
          <w:p w:rsidR="00404307" w:rsidRPr="00404307" w:rsidRDefault="00404307" w:rsidP="00545AC9">
            <w:pPr>
              <w:jc w:val="center"/>
              <w:rPr>
                <w:snapToGrid w:val="0"/>
                <w:sz w:val="24"/>
                <w:szCs w:val="24"/>
                <w:u w:val="single"/>
              </w:rPr>
            </w:pPr>
            <w:r w:rsidRPr="00404307">
              <w:rPr>
                <w:snapToGrid w:val="0"/>
                <w:sz w:val="24"/>
                <w:szCs w:val="24"/>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1,6х10</w:t>
            </w:r>
            <w:r w:rsidRPr="00404307">
              <w:rPr>
                <w:snapToGrid w:val="0"/>
                <w:sz w:val="24"/>
                <w:szCs w:val="24"/>
                <w:vertAlign w:val="superscript"/>
              </w:rPr>
              <w:t>5</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500</w:t>
            </w:r>
          </w:p>
        </w:tc>
      </w:tr>
      <w:tr w:rsidR="00404307" w:rsidRPr="00404307" w:rsidTr="00545AC9">
        <w:tc>
          <w:tcPr>
            <w:tcW w:w="110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 xml:space="preserve">Be </w:t>
            </w:r>
            <w:r w:rsidRPr="00404307">
              <w:rPr>
                <w:snapToGrid w:val="0"/>
                <w:sz w:val="24"/>
                <w:szCs w:val="24"/>
                <w:vertAlign w:val="superscript"/>
              </w:rPr>
              <w:t>1</w:t>
            </w:r>
          </w:p>
        </w:tc>
        <w:tc>
          <w:tcPr>
            <w:tcW w:w="2126"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0,02 – 1,0</w:t>
            </w:r>
          </w:p>
          <w:p w:rsidR="00404307" w:rsidRPr="00404307" w:rsidRDefault="00404307" w:rsidP="00545AC9">
            <w:pPr>
              <w:jc w:val="center"/>
              <w:rPr>
                <w:snapToGrid w:val="0"/>
                <w:sz w:val="24"/>
                <w:szCs w:val="24"/>
              </w:rPr>
            </w:pPr>
            <w:r w:rsidRPr="00404307">
              <w:rPr>
                <w:snapToGrid w:val="0"/>
                <w:sz w:val="24"/>
                <w:szCs w:val="24"/>
              </w:rPr>
              <w:t>0,3</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0,2 – 1,0</w:t>
            </w:r>
          </w:p>
          <w:p w:rsidR="00404307" w:rsidRPr="00404307" w:rsidRDefault="00404307" w:rsidP="00545AC9">
            <w:pPr>
              <w:jc w:val="center"/>
              <w:rPr>
                <w:snapToGrid w:val="0"/>
                <w:sz w:val="24"/>
                <w:szCs w:val="24"/>
              </w:rPr>
            </w:pPr>
            <w:r w:rsidRPr="00404307">
              <w:rPr>
                <w:snapToGrid w:val="0"/>
                <w:sz w:val="24"/>
                <w:szCs w:val="24"/>
              </w:rPr>
              <w:t>0,5</w:t>
            </w:r>
          </w:p>
        </w:tc>
        <w:tc>
          <w:tcPr>
            <w:tcW w:w="2551"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 – 5,0</w:t>
            </w:r>
          </w:p>
          <w:p w:rsidR="00404307" w:rsidRPr="00404307" w:rsidRDefault="00404307" w:rsidP="00545AC9">
            <w:pPr>
              <w:jc w:val="center"/>
              <w:rPr>
                <w:snapToGrid w:val="0"/>
                <w:sz w:val="24"/>
                <w:szCs w:val="24"/>
              </w:rPr>
            </w:pPr>
            <w:r w:rsidRPr="00404307">
              <w:rPr>
                <w:snapToGrid w:val="0"/>
                <w:sz w:val="24"/>
                <w:szCs w:val="24"/>
              </w:rPr>
              <w:t>2,5</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 – 20</w:t>
            </w:r>
          </w:p>
          <w:p w:rsidR="00404307" w:rsidRPr="00404307" w:rsidRDefault="00404307" w:rsidP="00545AC9">
            <w:pPr>
              <w:jc w:val="center"/>
              <w:rPr>
                <w:snapToGrid w:val="0"/>
                <w:sz w:val="24"/>
                <w:szCs w:val="24"/>
              </w:rPr>
            </w:pPr>
            <w:r w:rsidRPr="00404307">
              <w:rPr>
                <w:snapToGrid w:val="0"/>
                <w:sz w:val="24"/>
                <w:szCs w:val="24"/>
              </w:rPr>
              <w:t>10</w:t>
            </w:r>
          </w:p>
        </w:tc>
        <w:tc>
          <w:tcPr>
            <w:tcW w:w="1417"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0,2</w:t>
            </w:r>
          </w:p>
        </w:tc>
        <w:tc>
          <w:tcPr>
            <w:tcW w:w="1418"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5,6х10</w:t>
            </w:r>
            <w:r w:rsidRPr="00404307">
              <w:rPr>
                <w:snapToGrid w:val="0"/>
                <w:sz w:val="24"/>
                <w:szCs w:val="24"/>
                <w:vertAlign w:val="superscript"/>
              </w:rPr>
              <w:t>2</w:t>
            </w:r>
          </w:p>
        </w:tc>
        <w:tc>
          <w:tcPr>
            <w:tcW w:w="135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180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Ni</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0,1 – 3,0</w:t>
            </w:r>
          </w:p>
          <w:p w:rsidR="00404307" w:rsidRPr="00404307" w:rsidRDefault="00404307" w:rsidP="00545AC9">
            <w:pPr>
              <w:jc w:val="center"/>
              <w:rPr>
                <w:snapToGrid w:val="0"/>
                <w:sz w:val="24"/>
                <w:szCs w:val="24"/>
                <w:lang w:val="en-US"/>
              </w:rPr>
            </w:pPr>
            <w:r w:rsidRPr="00404307">
              <w:rPr>
                <w:snapToGrid w:val="0"/>
                <w:sz w:val="24"/>
                <w:szCs w:val="24"/>
                <w:lang w:val="en-US"/>
              </w:rPr>
              <w:t>0,8 – 2,0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20 – 60</w:t>
            </w:r>
          </w:p>
          <w:p w:rsidR="00404307" w:rsidRPr="00404307" w:rsidRDefault="00404307" w:rsidP="00545AC9">
            <w:pPr>
              <w:jc w:val="center"/>
              <w:rPr>
                <w:snapToGrid w:val="0"/>
                <w:sz w:val="24"/>
                <w:szCs w:val="24"/>
                <w:lang w:val="en-US"/>
              </w:rPr>
            </w:pPr>
            <w:r w:rsidRPr="00404307">
              <w:rPr>
                <w:snapToGrid w:val="0"/>
                <w:sz w:val="24"/>
                <w:szCs w:val="24"/>
                <w:lang w:val="en-US"/>
              </w:rPr>
              <w:t>40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60-200</w:t>
            </w:r>
          </w:p>
          <w:p w:rsidR="00404307" w:rsidRPr="00404307" w:rsidRDefault="00404307" w:rsidP="00545AC9">
            <w:pPr>
              <w:jc w:val="center"/>
              <w:rPr>
                <w:snapToGrid w:val="0"/>
                <w:sz w:val="24"/>
                <w:szCs w:val="24"/>
                <w:lang w:val="en-US"/>
              </w:rPr>
            </w:pPr>
            <w:r w:rsidRPr="00404307">
              <w:rPr>
                <w:snapToGrid w:val="0"/>
                <w:sz w:val="24"/>
                <w:szCs w:val="24"/>
                <w:lang w:val="en-US"/>
              </w:rPr>
              <w:t>100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200-600</w:t>
            </w:r>
          </w:p>
          <w:p w:rsidR="00404307" w:rsidRPr="00404307" w:rsidRDefault="00404307" w:rsidP="00545AC9">
            <w:pPr>
              <w:jc w:val="center"/>
              <w:rPr>
                <w:snapToGrid w:val="0"/>
                <w:sz w:val="24"/>
                <w:szCs w:val="24"/>
                <w:lang w:val="en-US"/>
              </w:rPr>
            </w:pPr>
            <w:r w:rsidRPr="00404307">
              <w:rPr>
                <w:snapToGrid w:val="0"/>
                <w:sz w:val="24"/>
                <w:szCs w:val="24"/>
                <w:lang w:val="en-US"/>
              </w:rPr>
              <w:t>400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2,2</w:t>
            </w:r>
            <w:r w:rsidRPr="00404307">
              <w:rPr>
                <w:snapToGrid w:val="0"/>
                <w:sz w:val="24"/>
                <w:szCs w:val="24"/>
              </w:rPr>
              <w:t>х</w:t>
            </w:r>
            <w:r w:rsidRPr="00404307">
              <w:rPr>
                <w:snapToGrid w:val="0"/>
                <w:sz w:val="24"/>
                <w:szCs w:val="24"/>
                <w:lang w:val="en-US"/>
              </w:rPr>
              <w:t>10</w:t>
            </w:r>
            <w:r w:rsidRPr="00404307">
              <w:rPr>
                <w:snapToGrid w:val="0"/>
                <w:sz w:val="24"/>
                <w:szCs w:val="24"/>
                <w:vertAlign w:val="superscript"/>
                <w:lang w:val="en-US"/>
              </w:rPr>
              <w:t>4</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180</w:t>
            </w:r>
          </w:p>
        </w:tc>
      </w:tr>
      <w:tr w:rsidR="00404307" w:rsidRPr="00404307" w:rsidTr="00545AC9">
        <w:tc>
          <w:tcPr>
            <w:tcW w:w="110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Co</w:t>
            </w:r>
          </w:p>
        </w:tc>
        <w:tc>
          <w:tcPr>
            <w:tcW w:w="2126"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0,05 – 0,5</w:t>
            </w:r>
          </w:p>
          <w:p w:rsidR="00404307" w:rsidRPr="00404307" w:rsidRDefault="00404307" w:rsidP="00545AC9">
            <w:pPr>
              <w:jc w:val="center"/>
              <w:rPr>
                <w:snapToGrid w:val="0"/>
                <w:sz w:val="24"/>
                <w:szCs w:val="24"/>
                <w:u w:val="single"/>
              </w:rPr>
            </w:pPr>
            <w:r w:rsidRPr="00404307">
              <w:rPr>
                <w:snapToGrid w:val="0"/>
                <w:sz w:val="24"/>
                <w:szCs w:val="24"/>
              </w:rPr>
              <w:t>0,1</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2,0 – 6,0</w:t>
            </w:r>
          </w:p>
          <w:p w:rsidR="00404307" w:rsidRPr="00404307" w:rsidRDefault="00404307" w:rsidP="00545AC9">
            <w:pPr>
              <w:jc w:val="center"/>
              <w:rPr>
                <w:snapToGrid w:val="0"/>
                <w:sz w:val="24"/>
                <w:szCs w:val="24"/>
                <w:u w:val="single"/>
              </w:rPr>
            </w:pPr>
            <w:r w:rsidRPr="00404307">
              <w:rPr>
                <w:snapToGrid w:val="0"/>
                <w:sz w:val="24"/>
                <w:szCs w:val="24"/>
              </w:rPr>
              <w:t>4,0</w:t>
            </w:r>
          </w:p>
        </w:tc>
        <w:tc>
          <w:tcPr>
            <w:tcW w:w="2551"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6,0 – 20</w:t>
            </w:r>
          </w:p>
          <w:p w:rsidR="00404307" w:rsidRPr="00404307" w:rsidRDefault="00404307" w:rsidP="00545AC9">
            <w:pPr>
              <w:jc w:val="center"/>
              <w:rPr>
                <w:snapToGrid w:val="0"/>
                <w:sz w:val="24"/>
                <w:szCs w:val="24"/>
                <w:u w:val="single"/>
              </w:rPr>
            </w:pPr>
            <w:r w:rsidRPr="00404307">
              <w:rPr>
                <w:snapToGrid w:val="0"/>
                <w:sz w:val="24"/>
                <w:szCs w:val="24"/>
              </w:rPr>
              <w:t>10</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20 – 60</w:t>
            </w:r>
          </w:p>
          <w:p w:rsidR="00404307" w:rsidRPr="00404307" w:rsidRDefault="00404307" w:rsidP="00545AC9">
            <w:pPr>
              <w:jc w:val="center"/>
              <w:rPr>
                <w:snapToGrid w:val="0"/>
                <w:sz w:val="24"/>
                <w:szCs w:val="24"/>
                <w:u w:val="single"/>
              </w:rPr>
            </w:pPr>
            <w:r w:rsidRPr="00404307">
              <w:rPr>
                <w:snapToGrid w:val="0"/>
                <w:sz w:val="24"/>
                <w:szCs w:val="24"/>
              </w:rPr>
              <w:t>40</w:t>
            </w:r>
          </w:p>
        </w:tc>
        <w:tc>
          <w:tcPr>
            <w:tcW w:w="1417"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2,0</w:t>
            </w:r>
          </w:p>
        </w:tc>
        <w:tc>
          <w:tcPr>
            <w:tcW w:w="1418"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2,2х10</w:t>
            </w:r>
            <w:r w:rsidRPr="00404307">
              <w:rPr>
                <w:snapToGrid w:val="0"/>
                <w:sz w:val="24"/>
                <w:szCs w:val="24"/>
                <w:vertAlign w:val="superscript"/>
              </w:rPr>
              <w:t>3</w:t>
            </w:r>
          </w:p>
        </w:tc>
        <w:tc>
          <w:tcPr>
            <w:tcW w:w="135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180</w:t>
            </w:r>
          </w:p>
        </w:tc>
      </w:tr>
      <w:tr w:rsidR="00404307" w:rsidRPr="00404307" w:rsidTr="00545AC9">
        <w:tc>
          <w:tcPr>
            <w:tcW w:w="14784" w:type="dxa"/>
            <w:gridSpan w:val="8"/>
            <w:tcBorders>
              <w:top w:val="nil"/>
              <w:left w:val="nil"/>
              <w:bottom w:val="nil"/>
              <w:right w:val="nil"/>
            </w:tcBorders>
          </w:tcPr>
          <w:p w:rsidR="00404307" w:rsidRPr="00404307" w:rsidRDefault="00404307" w:rsidP="00545AC9">
            <w:pPr>
              <w:jc w:val="right"/>
              <w:rPr>
                <w:snapToGrid w:val="0"/>
                <w:sz w:val="24"/>
                <w:szCs w:val="24"/>
              </w:rPr>
            </w:pPr>
          </w:p>
          <w:p w:rsidR="00404307" w:rsidRPr="00404307" w:rsidRDefault="00404307" w:rsidP="00545AC9">
            <w:pPr>
              <w:jc w:val="right"/>
              <w:rPr>
                <w:snapToGrid w:val="0"/>
                <w:sz w:val="24"/>
                <w:szCs w:val="24"/>
              </w:rPr>
            </w:pPr>
          </w:p>
          <w:p w:rsidR="00404307" w:rsidRPr="00404307" w:rsidRDefault="00404307" w:rsidP="00545AC9">
            <w:pPr>
              <w:jc w:val="right"/>
              <w:rPr>
                <w:snapToGrid w:val="0"/>
                <w:sz w:val="24"/>
                <w:szCs w:val="24"/>
              </w:rPr>
            </w:pPr>
          </w:p>
          <w:p w:rsidR="00404307" w:rsidRPr="00404307" w:rsidRDefault="00404307" w:rsidP="00545AC9">
            <w:pPr>
              <w:jc w:val="right"/>
              <w:rPr>
                <w:snapToGrid w:val="0"/>
                <w:sz w:val="24"/>
                <w:szCs w:val="24"/>
                <w:lang w:val="en-US"/>
              </w:rPr>
            </w:pPr>
            <w:r w:rsidRPr="00404307">
              <w:rPr>
                <w:snapToGrid w:val="0"/>
                <w:sz w:val="24"/>
                <w:szCs w:val="24"/>
              </w:rPr>
              <w:lastRenderedPageBreak/>
              <w:t xml:space="preserve">Продолжение таблицы </w:t>
            </w:r>
            <w:r w:rsidRPr="00404307">
              <w:rPr>
                <w:snapToGrid w:val="0"/>
                <w:sz w:val="24"/>
                <w:szCs w:val="24"/>
                <w:lang w:val="en-US"/>
              </w:rPr>
              <w:t>5</w:t>
            </w:r>
          </w:p>
        </w:tc>
      </w:tr>
      <w:tr w:rsidR="00404307" w:rsidRPr="00404307" w:rsidTr="00545AC9">
        <w:tc>
          <w:tcPr>
            <w:tcW w:w="1101"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lastRenderedPageBreak/>
              <w:t>1</w:t>
            </w:r>
          </w:p>
        </w:tc>
        <w:tc>
          <w:tcPr>
            <w:tcW w:w="2126"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2</w:t>
            </w:r>
          </w:p>
        </w:tc>
        <w:tc>
          <w:tcPr>
            <w:tcW w:w="2410"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3</w:t>
            </w:r>
          </w:p>
        </w:tc>
        <w:tc>
          <w:tcPr>
            <w:tcW w:w="2551"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4</w:t>
            </w:r>
          </w:p>
        </w:tc>
        <w:tc>
          <w:tcPr>
            <w:tcW w:w="2410"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5</w:t>
            </w:r>
          </w:p>
        </w:tc>
        <w:tc>
          <w:tcPr>
            <w:tcW w:w="1417"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6</w:t>
            </w:r>
          </w:p>
        </w:tc>
        <w:tc>
          <w:tcPr>
            <w:tcW w:w="1418"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7</w:t>
            </w:r>
          </w:p>
        </w:tc>
        <w:tc>
          <w:tcPr>
            <w:tcW w:w="1351" w:type="dxa"/>
            <w:tcBorders>
              <w:top w:val="nil"/>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t>8</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 xml:space="preserve">Ti </w:t>
            </w:r>
            <w:r w:rsidRPr="00404307">
              <w:rPr>
                <w:snapToGrid w:val="0"/>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sym w:font="Symbol" w:char="003E"/>
            </w:r>
            <w:r w:rsidRPr="00404307">
              <w:rPr>
                <w:snapToGrid w:val="0"/>
                <w:sz w:val="24"/>
                <w:szCs w:val="24"/>
              </w:rPr>
              <w:t xml:space="preserve"> 10</w:t>
            </w:r>
          </w:p>
          <w:p w:rsidR="00404307" w:rsidRPr="00404307" w:rsidRDefault="00404307" w:rsidP="00545AC9">
            <w:pPr>
              <w:jc w:val="center"/>
              <w:rPr>
                <w:snapToGrid w:val="0"/>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360-1800</w:t>
            </w:r>
          </w:p>
          <w:p w:rsidR="00404307" w:rsidRPr="00404307" w:rsidRDefault="00404307" w:rsidP="00545AC9">
            <w:pPr>
              <w:jc w:val="center"/>
              <w:rPr>
                <w:snapToGrid w:val="0"/>
                <w:sz w:val="24"/>
                <w:szCs w:val="24"/>
                <w:u w:val="single"/>
              </w:rPr>
            </w:pPr>
            <w:r w:rsidRPr="00404307">
              <w:rPr>
                <w:snapToGrid w:val="0"/>
                <w:sz w:val="24"/>
                <w:szCs w:val="24"/>
              </w:rPr>
              <w:t>600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1800-6000</w:t>
            </w:r>
          </w:p>
          <w:p w:rsidR="00404307" w:rsidRPr="00404307" w:rsidRDefault="00404307" w:rsidP="00545AC9">
            <w:pPr>
              <w:jc w:val="center"/>
              <w:rPr>
                <w:snapToGrid w:val="0"/>
                <w:sz w:val="24"/>
                <w:szCs w:val="24"/>
                <w:u w:val="single"/>
              </w:rPr>
            </w:pPr>
            <w:r w:rsidRPr="00404307">
              <w:rPr>
                <w:snapToGrid w:val="0"/>
                <w:sz w:val="24"/>
                <w:szCs w:val="24"/>
              </w:rPr>
              <w:t>4000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6000-30000</w:t>
            </w:r>
          </w:p>
          <w:p w:rsidR="00404307" w:rsidRPr="00404307" w:rsidRDefault="00404307" w:rsidP="00545AC9">
            <w:pPr>
              <w:jc w:val="center"/>
              <w:rPr>
                <w:snapToGrid w:val="0"/>
                <w:sz w:val="24"/>
                <w:szCs w:val="24"/>
                <w:u w:val="single"/>
              </w:rPr>
            </w:pPr>
            <w:r w:rsidRPr="00404307">
              <w:rPr>
                <w:snapToGrid w:val="0"/>
                <w:sz w:val="24"/>
                <w:szCs w:val="24"/>
              </w:rPr>
              <w:t>18000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360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1,9х10</w:t>
            </w:r>
            <w:r w:rsidRPr="00404307">
              <w:rPr>
                <w:snapToGrid w:val="0"/>
                <w:sz w:val="24"/>
                <w:szCs w:val="24"/>
                <w:vertAlign w:val="superscript"/>
              </w:rPr>
              <w:t>6</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 xml:space="preserve">V </w:t>
            </w:r>
            <w:r w:rsidRPr="00404307">
              <w:rPr>
                <w:snapToGrid w:val="0"/>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0,1 – 1,0</w:t>
            </w:r>
          </w:p>
          <w:p w:rsidR="00404307" w:rsidRPr="00404307" w:rsidRDefault="00404307" w:rsidP="00545AC9">
            <w:pPr>
              <w:jc w:val="center"/>
              <w:rPr>
                <w:snapToGrid w:val="0"/>
                <w:sz w:val="24"/>
                <w:szCs w:val="24"/>
                <w:u w:val="single"/>
              </w:rPr>
            </w:pPr>
            <w:r w:rsidRPr="00404307">
              <w:rPr>
                <w:snapToGrid w:val="0"/>
                <w:sz w:val="24"/>
                <w:szCs w:val="24"/>
              </w:rPr>
              <w:t>0,3</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0,5 – 5,0</w:t>
            </w:r>
          </w:p>
          <w:p w:rsidR="00404307" w:rsidRPr="00404307" w:rsidRDefault="00404307" w:rsidP="00545AC9">
            <w:pPr>
              <w:jc w:val="center"/>
              <w:rPr>
                <w:snapToGrid w:val="0"/>
                <w:sz w:val="24"/>
                <w:szCs w:val="24"/>
                <w:u w:val="single"/>
              </w:rPr>
            </w:pPr>
            <w:r w:rsidRPr="00404307">
              <w:rPr>
                <w:snapToGrid w:val="0"/>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 – 50</w:t>
            </w:r>
          </w:p>
          <w:p w:rsidR="00404307" w:rsidRPr="00404307" w:rsidRDefault="00404307" w:rsidP="00545AC9">
            <w:pPr>
              <w:jc w:val="center"/>
              <w:rPr>
                <w:snapToGrid w:val="0"/>
                <w:sz w:val="24"/>
                <w:szCs w:val="24"/>
                <w:u w:val="single"/>
              </w:rPr>
            </w:pPr>
            <w:r w:rsidRPr="00404307">
              <w:rPr>
                <w:snapToGrid w:val="0"/>
                <w:sz w:val="24"/>
                <w:szCs w:val="24"/>
              </w:rPr>
              <w:t>17</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 – 500</w:t>
            </w:r>
          </w:p>
          <w:p w:rsidR="00404307" w:rsidRPr="00404307" w:rsidRDefault="00404307" w:rsidP="00545AC9">
            <w:pPr>
              <w:jc w:val="center"/>
              <w:rPr>
                <w:snapToGrid w:val="0"/>
                <w:sz w:val="24"/>
                <w:szCs w:val="24"/>
                <w:u w:val="single"/>
              </w:rPr>
            </w:pPr>
            <w:r w:rsidRPr="00404307">
              <w:rPr>
                <w:snapToGrid w:val="0"/>
                <w:sz w:val="24"/>
                <w:szCs w:val="24"/>
              </w:rPr>
              <w:t>170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5,1х10</w:t>
            </w:r>
            <w:r w:rsidRPr="00404307">
              <w:rPr>
                <w:snapToGrid w:val="0"/>
                <w:sz w:val="24"/>
                <w:szCs w:val="24"/>
                <w:vertAlign w:val="superscript"/>
              </w:rPr>
              <w:t>4</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 xml:space="preserve">Cr </w:t>
            </w:r>
            <w:r w:rsidRPr="00404307">
              <w:rPr>
                <w:snapToGrid w:val="0"/>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rPr>
              <w:sym w:font="Symbol" w:char="003E"/>
            </w:r>
            <w:r w:rsidRPr="00404307">
              <w:rPr>
                <w:snapToGrid w:val="0"/>
                <w:sz w:val="24"/>
                <w:szCs w:val="24"/>
              </w:rPr>
              <w:t xml:space="preserve"> 32</w:t>
            </w:r>
          </w:p>
          <w:p w:rsidR="00404307" w:rsidRPr="00404307" w:rsidRDefault="00404307" w:rsidP="00545AC9">
            <w:pPr>
              <w:jc w:val="center"/>
              <w:rPr>
                <w:snapToGrid w:val="0"/>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68-680</w:t>
            </w:r>
          </w:p>
          <w:p w:rsidR="00404307" w:rsidRPr="00404307" w:rsidRDefault="00404307" w:rsidP="00545AC9">
            <w:pPr>
              <w:jc w:val="center"/>
              <w:rPr>
                <w:snapToGrid w:val="0"/>
                <w:sz w:val="24"/>
                <w:szCs w:val="24"/>
                <w:u w:val="single"/>
              </w:rPr>
            </w:pPr>
            <w:r w:rsidRPr="00404307">
              <w:rPr>
                <w:snapToGrid w:val="0"/>
                <w:sz w:val="24"/>
                <w:szCs w:val="24"/>
              </w:rPr>
              <w:t>200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680-6800</w:t>
            </w:r>
          </w:p>
          <w:p w:rsidR="00404307" w:rsidRPr="00404307" w:rsidRDefault="00404307" w:rsidP="00545AC9">
            <w:pPr>
              <w:jc w:val="center"/>
              <w:rPr>
                <w:snapToGrid w:val="0"/>
                <w:sz w:val="24"/>
                <w:szCs w:val="24"/>
                <w:u w:val="single"/>
              </w:rPr>
            </w:pPr>
            <w:r w:rsidRPr="00404307">
              <w:rPr>
                <w:snapToGrid w:val="0"/>
                <w:sz w:val="24"/>
                <w:szCs w:val="24"/>
              </w:rPr>
              <w:t>2000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rPr>
            </w:pPr>
            <w:r w:rsidRPr="00404307">
              <w:rPr>
                <w:snapToGrid w:val="0"/>
                <w:sz w:val="24"/>
                <w:szCs w:val="24"/>
                <w:u w:val="single"/>
              </w:rPr>
              <w:t>6800-68000</w:t>
            </w:r>
          </w:p>
          <w:p w:rsidR="00404307" w:rsidRPr="00404307" w:rsidRDefault="00404307" w:rsidP="00545AC9">
            <w:pPr>
              <w:jc w:val="center"/>
              <w:rPr>
                <w:snapToGrid w:val="0"/>
                <w:sz w:val="24"/>
                <w:szCs w:val="24"/>
                <w:u w:val="single"/>
              </w:rPr>
            </w:pPr>
            <w:r w:rsidRPr="00404307">
              <w:rPr>
                <w:snapToGrid w:val="0"/>
                <w:sz w:val="24"/>
                <w:szCs w:val="24"/>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3,5х10</w:t>
            </w:r>
            <w:r w:rsidRPr="00404307">
              <w:rPr>
                <w:snapToGrid w:val="0"/>
                <w:sz w:val="24"/>
                <w:szCs w:val="24"/>
                <w:vertAlign w:val="superscript"/>
              </w:rPr>
              <w:t>5</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230</w:t>
            </w:r>
          </w:p>
        </w:tc>
      </w:tr>
      <w:tr w:rsidR="00404307" w:rsidRPr="00404307" w:rsidTr="00545AC9">
        <w:tc>
          <w:tcPr>
            <w:tcW w:w="110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 xml:space="preserve">P </w:t>
            </w:r>
            <w:r w:rsidRPr="00404307">
              <w:rPr>
                <w:snapToGrid w:val="0"/>
                <w:sz w:val="24"/>
                <w:szCs w:val="24"/>
                <w:vertAlign w:val="superscript"/>
              </w:rPr>
              <w:t>1</w:t>
            </w:r>
          </w:p>
        </w:tc>
        <w:tc>
          <w:tcPr>
            <w:tcW w:w="2126"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2,7-26</w:t>
            </w:r>
          </w:p>
          <w:p w:rsidR="00404307" w:rsidRPr="00404307" w:rsidRDefault="00404307" w:rsidP="00545AC9">
            <w:pPr>
              <w:jc w:val="center"/>
              <w:rPr>
                <w:snapToGrid w:val="0"/>
                <w:sz w:val="24"/>
                <w:szCs w:val="24"/>
              </w:rPr>
            </w:pPr>
            <w:r w:rsidRPr="00404307">
              <w:rPr>
                <w:snapToGrid w:val="0"/>
                <w:sz w:val="24"/>
                <w:szCs w:val="24"/>
              </w:rPr>
              <w:t>8,4</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1000-5000</w:t>
            </w:r>
          </w:p>
          <w:p w:rsidR="00404307" w:rsidRPr="00404307" w:rsidRDefault="00404307" w:rsidP="00545AC9">
            <w:pPr>
              <w:jc w:val="center"/>
              <w:rPr>
                <w:snapToGrid w:val="0"/>
                <w:sz w:val="24"/>
                <w:szCs w:val="24"/>
              </w:rPr>
            </w:pPr>
            <w:r w:rsidRPr="00404307">
              <w:rPr>
                <w:snapToGrid w:val="0"/>
                <w:sz w:val="24"/>
                <w:szCs w:val="24"/>
              </w:rPr>
              <w:t>2200</w:t>
            </w:r>
          </w:p>
        </w:tc>
        <w:tc>
          <w:tcPr>
            <w:tcW w:w="2551"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5000-20000</w:t>
            </w:r>
          </w:p>
          <w:p w:rsidR="00404307" w:rsidRPr="00404307" w:rsidRDefault="00404307" w:rsidP="00545AC9">
            <w:pPr>
              <w:jc w:val="center"/>
              <w:rPr>
                <w:snapToGrid w:val="0"/>
                <w:sz w:val="24"/>
                <w:szCs w:val="24"/>
                <w:u w:val="single"/>
              </w:rPr>
            </w:pPr>
            <w:r w:rsidRPr="00404307">
              <w:rPr>
                <w:snapToGrid w:val="0"/>
                <w:sz w:val="24"/>
                <w:szCs w:val="24"/>
              </w:rPr>
              <w:t>8800</w:t>
            </w:r>
          </w:p>
        </w:tc>
        <w:tc>
          <w:tcPr>
            <w:tcW w:w="2410" w:type="dxa"/>
            <w:tcBorders>
              <w:top w:val="single" w:sz="4" w:space="0" w:color="auto"/>
              <w:left w:val="single" w:sz="4" w:space="0" w:color="auto"/>
              <w:bottom w:val="nil"/>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20000-110000</w:t>
            </w:r>
          </w:p>
          <w:p w:rsidR="00404307" w:rsidRPr="00404307" w:rsidRDefault="00404307" w:rsidP="00545AC9">
            <w:pPr>
              <w:jc w:val="center"/>
              <w:rPr>
                <w:snapToGrid w:val="0"/>
                <w:sz w:val="24"/>
                <w:szCs w:val="24"/>
                <w:u w:val="single"/>
              </w:rPr>
            </w:pPr>
            <w:r w:rsidRPr="00404307">
              <w:rPr>
                <w:snapToGrid w:val="0"/>
                <w:sz w:val="24"/>
                <w:szCs w:val="24"/>
              </w:rPr>
              <w:t>44000</w:t>
            </w:r>
          </w:p>
        </w:tc>
        <w:tc>
          <w:tcPr>
            <w:tcW w:w="1417"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1000</w:t>
            </w:r>
          </w:p>
        </w:tc>
        <w:tc>
          <w:tcPr>
            <w:tcW w:w="1418"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1,2х10</w:t>
            </w:r>
            <w:r w:rsidRPr="00404307">
              <w:rPr>
                <w:snapToGrid w:val="0"/>
                <w:sz w:val="24"/>
                <w:szCs w:val="24"/>
                <w:vertAlign w:val="superscript"/>
              </w:rPr>
              <w:t>6</w:t>
            </w:r>
          </w:p>
        </w:tc>
        <w:tc>
          <w:tcPr>
            <w:tcW w:w="1351" w:type="dxa"/>
            <w:tcBorders>
              <w:top w:val="single" w:sz="4" w:space="0" w:color="auto"/>
              <w:left w:val="single" w:sz="4" w:space="0" w:color="auto"/>
              <w:bottom w:val="nil"/>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400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Mn</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10–36</w:t>
            </w:r>
          </w:p>
          <w:p w:rsidR="00404307" w:rsidRPr="00404307" w:rsidRDefault="00404307" w:rsidP="00545AC9">
            <w:pPr>
              <w:jc w:val="center"/>
              <w:rPr>
                <w:snapToGrid w:val="0"/>
                <w:sz w:val="24"/>
                <w:szCs w:val="24"/>
              </w:rPr>
            </w:pPr>
            <w:r w:rsidRPr="00404307">
              <w:rPr>
                <w:snapToGrid w:val="0"/>
                <w:sz w:val="24"/>
                <w:szCs w:val="24"/>
              </w:rPr>
              <w:t>20,0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100-1000</w:t>
            </w:r>
          </w:p>
          <w:p w:rsidR="00404307" w:rsidRPr="00404307" w:rsidRDefault="00404307" w:rsidP="00545AC9">
            <w:pPr>
              <w:jc w:val="center"/>
              <w:rPr>
                <w:snapToGrid w:val="0"/>
                <w:sz w:val="24"/>
                <w:szCs w:val="24"/>
                <w:u w:val="single"/>
              </w:rPr>
            </w:pPr>
            <w:r w:rsidRPr="00404307">
              <w:rPr>
                <w:snapToGrid w:val="0"/>
                <w:sz w:val="24"/>
                <w:szCs w:val="24"/>
              </w:rPr>
              <w:t>300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1000-10000</w:t>
            </w:r>
          </w:p>
          <w:p w:rsidR="00404307" w:rsidRPr="00404307" w:rsidRDefault="00404307" w:rsidP="00545AC9">
            <w:pPr>
              <w:jc w:val="center"/>
              <w:rPr>
                <w:snapToGrid w:val="0"/>
                <w:sz w:val="24"/>
                <w:szCs w:val="24"/>
                <w:u w:val="single"/>
              </w:rPr>
            </w:pPr>
            <w:r w:rsidRPr="00404307">
              <w:rPr>
                <w:snapToGrid w:val="0"/>
                <w:sz w:val="24"/>
                <w:szCs w:val="24"/>
              </w:rPr>
              <w:t>3000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10000-100000</w:t>
            </w:r>
          </w:p>
          <w:p w:rsidR="00404307" w:rsidRPr="00404307" w:rsidRDefault="00404307" w:rsidP="00545AC9">
            <w:pPr>
              <w:jc w:val="center"/>
              <w:rPr>
                <w:snapToGrid w:val="0"/>
                <w:sz w:val="24"/>
                <w:szCs w:val="24"/>
                <w:u w:val="single"/>
              </w:rPr>
            </w:pPr>
            <w:r w:rsidRPr="00404307">
              <w:rPr>
                <w:snapToGrid w:val="0"/>
                <w:sz w:val="24"/>
                <w:szCs w:val="24"/>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5,7х10</w:t>
            </w:r>
            <w:r w:rsidRPr="00404307">
              <w:rPr>
                <w:snapToGrid w:val="0"/>
                <w:sz w:val="24"/>
                <w:szCs w:val="24"/>
                <w:vertAlign w:val="superscript"/>
              </w:rPr>
              <w:t>5</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210</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Au</w:t>
            </w:r>
          </w:p>
        </w:tc>
        <w:tc>
          <w:tcPr>
            <w:tcW w:w="2126"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1-30</w:t>
            </w:r>
          </w:p>
          <w:p w:rsidR="00404307" w:rsidRPr="00404307" w:rsidRDefault="00404307" w:rsidP="00545AC9">
            <w:pPr>
              <w:jc w:val="center"/>
              <w:rPr>
                <w:snapToGrid w:val="0"/>
                <w:sz w:val="24"/>
                <w:szCs w:val="24"/>
                <w:lang w:val="en-US"/>
              </w:rPr>
            </w:pPr>
            <w:r w:rsidRPr="00404307">
              <w:rPr>
                <w:snapToGrid w:val="0"/>
                <w:sz w:val="24"/>
                <w:szCs w:val="24"/>
                <w:lang w:val="en-US"/>
              </w:rPr>
              <w:t>5,5</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1-10</w:t>
            </w:r>
          </w:p>
          <w:p w:rsidR="00404307" w:rsidRPr="00404307" w:rsidRDefault="00404307" w:rsidP="00545AC9">
            <w:pPr>
              <w:jc w:val="center"/>
              <w:rPr>
                <w:snapToGrid w:val="0"/>
                <w:sz w:val="24"/>
                <w:szCs w:val="24"/>
                <w:lang w:val="en-US"/>
              </w:rPr>
            </w:pPr>
            <w:r w:rsidRPr="00404307">
              <w:rPr>
                <w:snapToGrid w:val="0"/>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10-100</w:t>
            </w:r>
          </w:p>
          <w:p w:rsidR="00404307" w:rsidRPr="00404307" w:rsidRDefault="00404307" w:rsidP="00545AC9">
            <w:pPr>
              <w:jc w:val="center"/>
              <w:rPr>
                <w:snapToGrid w:val="0"/>
                <w:sz w:val="24"/>
                <w:szCs w:val="24"/>
                <w:lang w:val="en-US"/>
              </w:rPr>
            </w:pPr>
            <w:r w:rsidRPr="00404307">
              <w:rPr>
                <w:snapToGrid w:val="0"/>
                <w:sz w:val="24"/>
                <w:szCs w:val="24"/>
                <w:lang w:val="en-US"/>
              </w:rPr>
              <w:t>30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100-1000</w:t>
            </w:r>
          </w:p>
          <w:p w:rsidR="00404307" w:rsidRPr="00404307" w:rsidRDefault="00404307" w:rsidP="00545AC9">
            <w:pPr>
              <w:jc w:val="center"/>
              <w:rPr>
                <w:snapToGrid w:val="0"/>
                <w:sz w:val="24"/>
                <w:szCs w:val="24"/>
                <w:lang w:val="en-US"/>
              </w:rPr>
            </w:pPr>
            <w:r w:rsidRPr="00404307">
              <w:rPr>
                <w:snapToGrid w:val="0"/>
                <w:sz w:val="24"/>
                <w:szCs w:val="24"/>
                <w:lang w:val="en-US"/>
              </w:rPr>
              <w:t>300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Ag</w:t>
            </w:r>
          </w:p>
        </w:tc>
        <w:tc>
          <w:tcPr>
            <w:tcW w:w="2126"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lang w:val="en-US"/>
              </w:rPr>
            </w:pPr>
            <w:r w:rsidRPr="00404307">
              <w:rPr>
                <w:snapToGrid w:val="0"/>
                <w:sz w:val="24"/>
                <w:szCs w:val="24"/>
                <w:u w:val="single"/>
                <w:lang w:val="en-US"/>
              </w:rPr>
              <w:t>30-300</w:t>
            </w:r>
          </w:p>
          <w:p w:rsidR="00404307" w:rsidRPr="00404307" w:rsidRDefault="00404307" w:rsidP="00545AC9">
            <w:pPr>
              <w:jc w:val="center"/>
              <w:rPr>
                <w:snapToGrid w:val="0"/>
                <w:sz w:val="24"/>
                <w:szCs w:val="24"/>
                <w:lang w:val="en-US"/>
              </w:rPr>
            </w:pPr>
            <w:r w:rsidRPr="00404307">
              <w:rPr>
                <w:snapToGrid w:val="0"/>
                <w:sz w:val="24"/>
                <w:szCs w:val="24"/>
                <w:lang w:val="en-US"/>
              </w:rPr>
              <w:t>100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lang w:val="en-US"/>
              </w:rPr>
            </w:pPr>
            <w:r w:rsidRPr="00404307">
              <w:rPr>
                <w:snapToGrid w:val="0"/>
                <w:sz w:val="24"/>
                <w:szCs w:val="24"/>
                <w:u w:val="single"/>
                <w:lang w:val="en-US"/>
              </w:rPr>
              <w:t>300-3000</w:t>
            </w:r>
          </w:p>
          <w:p w:rsidR="00404307" w:rsidRPr="00404307" w:rsidRDefault="00404307" w:rsidP="00545AC9">
            <w:pPr>
              <w:jc w:val="center"/>
              <w:rPr>
                <w:snapToGrid w:val="0"/>
                <w:sz w:val="24"/>
                <w:szCs w:val="24"/>
                <w:lang w:val="en-US"/>
              </w:rPr>
            </w:pPr>
            <w:r w:rsidRPr="00404307">
              <w:rPr>
                <w:snapToGrid w:val="0"/>
                <w:sz w:val="24"/>
                <w:szCs w:val="24"/>
                <w:lang w:val="en-US"/>
              </w:rPr>
              <w:t>1000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lang w:val="en-US"/>
              </w:rPr>
            </w:pPr>
            <w:r w:rsidRPr="00404307">
              <w:rPr>
                <w:snapToGrid w:val="0"/>
                <w:sz w:val="24"/>
                <w:szCs w:val="24"/>
                <w:u w:val="single"/>
                <w:lang w:val="en-US"/>
              </w:rPr>
              <w:t>3000-30000</w:t>
            </w:r>
          </w:p>
          <w:p w:rsidR="00404307" w:rsidRPr="00404307" w:rsidRDefault="00404307" w:rsidP="00545AC9">
            <w:pPr>
              <w:jc w:val="center"/>
              <w:rPr>
                <w:snapToGrid w:val="0"/>
                <w:sz w:val="24"/>
                <w:szCs w:val="24"/>
                <w:lang w:val="en-US"/>
              </w:rPr>
            </w:pPr>
            <w:r w:rsidRPr="00404307">
              <w:rPr>
                <w:snapToGrid w:val="0"/>
                <w:sz w:val="24"/>
                <w:szCs w:val="24"/>
                <w:lang w:val="en-US"/>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w:t>
            </w:r>
          </w:p>
        </w:tc>
      </w:tr>
      <w:tr w:rsidR="00404307" w:rsidRPr="00404307" w:rsidTr="00545AC9">
        <w:tc>
          <w:tcPr>
            <w:tcW w:w="110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lang w:val="en-US"/>
              </w:rPr>
            </w:pPr>
            <w:r w:rsidRPr="00404307">
              <w:rPr>
                <w:snapToGrid w:val="0"/>
                <w:sz w:val="24"/>
                <w:szCs w:val="24"/>
                <w:lang w:val="en-US"/>
              </w:rPr>
              <w:t>TR</w:t>
            </w:r>
          </w:p>
        </w:tc>
        <w:tc>
          <w:tcPr>
            <w:tcW w:w="2126"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u w:val="single"/>
              </w:rPr>
            </w:pPr>
            <w:r w:rsidRPr="00404307">
              <w:rPr>
                <w:snapToGrid w:val="0"/>
                <w:sz w:val="24"/>
                <w:szCs w:val="24"/>
                <w:u w:val="single"/>
              </w:rPr>
              <w:t>0,05-15</w:t>
            </w:r>
          </w:p>
          <w:p w:rsidR="00404307" w:rsidRPr="00404307" w:rsidRDefault="00404307" w:rsidP="00545AC9">
            <w:pPr>
              <w:jc w:val="center"/>
              <w:rPr>
                <w:snapToGrid w:val="0"/>
                <w:sz w:val="24"/>
                <w:szCs w:val="24"/>
              </w:rPr>
            </w:pPr>
            <w:r w:rsidRPr="00404307">
              <w:rPr>
                <w:snapToGrid w:val="0"/>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10-100</w:t>
            </w:r>
          </w:p>
          <w:p w:rsidR="00404307" w:rsidRPr="00404307" w:rsidRDefault="00404307" w:rsidP="00545AC9">
            <w:pPr>
              <w:jc w:val="center"/>
              <w:rPr>
                <w:snapToGrid w:val="0"/>
                <w:sz w:val="24"/>
                <w:szCs w:val="24"/>
              </w:rPr>
            </w:pPr>
            <w:r w:rsidRPr="00404307">
              <w:rPr>
                <w:snapToGrid w:val="0"/>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100-1000</w:t>
            </w:r>
          </w:p>
          <w:p w:rsidR="00404307" w:rsidRPr="00404307" w:rsidRDefault="00404307" w:rsidP="00545AC9">
            <w:pPr>
              <w:jc w:val="center"/>
              <w:rPr>
                <w:snapToGrid w:val="0"/>
                <w:sz w:val="24"/>
                <w:szCs w:val="24"/>
              </w:rPr>
            </w:pPr>
            <w:r w:rsidRPr="00404307">
              <w:rPr>
                <w:snapToGrid w:val="0"/>
                <w:sz w:val="24"/>
                <w:szCs w:val="24"/>
              </w:rPr>
              <w:t>300</w:t>
            </w:r>
          </w:p>
        </w:tc>
        <w:tc>
          <w:tcPr>
            <w:tcW w:w="2410" w:type="dxa"/>
            <w:tcBorders>
              <w:top w:val="single" w:sz="4" w:space="0" w:color="auto"/>
              <w:left w:val="single" w:sz="4" w:space="0" w:color="auto"/>
              <w:bottom w:val="single" w:sz="4" w:space="0" w:color="auto"/>
              <w:right w:val="single" w:sz="4" w:space="0" w:color="auto"/>
            </w:tcBorders>
          </w:tcPr>
          <w:p w:rsidR="00404307" w:rsidRPr="00404307" w:rsidRDefault="00404307" w:rsidP="00545AC9">
            <w:pPr>
              <w:jc w:val="center"/>
              <w:rPr>
                <w:snapToGrid w:val="0"/>
                <w:sz w:val="24"/>
                <w:szCs w:val="24"/>
                <w:u w:val="single"/>
              </w:rPr>
            </w:pPr>
            <w:r w:rsidRPr="00404307">
              <w:rPr>
                <w:snapToGrid w:val="0"/>
                <w:sz w:val="24"/>
                <w:szCs w:val="24"/>
                <w:u w:val="single"/>
              </w:rPr>
              <w:t>1000-10000</w:t>
            </w:r>
          </w:p>
          <w:p w:rsidR="00404307" w:rsidRPr="00404307" w:rsidRDefault="00404307" w:rsidP="00545AC9">
            <w:pPr>
              <w:jc w:val="center"/>
              <w:rPr>
                <w:snapToGrid w:val="0"/>
                <w:sz w:val="24"/>
                <w:szCs w:val="24"/>
              </w:rPr>
            </w:pPr>
            <w:r w:rsidRPr="00404307">
              <w:rPr>
                <w:snapToGrid w:val="0"/>
                <w:sz w:val="24"/>
                <w:szCs w:val="24"/>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w:t>
            </w:r>
          </w:p>
        </w:tc>
        <w:tc>
          <w:tcPr>
            <w:tcW w:w="1351" w:type="dxa"/>
            <w:tcBorders>
              <w:top w:val="single" w:sz="4" w:space="0" w:color="auto"/>
              <w:left w:val="single" w:sz="4" w:space="0" w:color="auto"/>
              <w:bottom w:val="single" w:sz="4" w:space="0" w:color="auto"/>
              <w:right w:val="single" w:sz="4" w:space="0" w:color="auto"/>
            </w:tcBorders>
            <w:vAlign w:val="center"/>
          </w:tcPr>
          <w:p w:rsidR="00404307" w:rsidRPr="00404307" w:rsidRDefault="00404307" w:rsidP="00545AC9">
            <w:pPr>
              <w:jc w:val="center"/>
              <w:rPr>
                <w:snapToGrid w:val="0"/>
                <w:sz w:val="24"/>
                <w:szCs w:val="24"/>
              </w:rPr>
            </w:pPr>
            <w:r w:rsidRPr="00404307">
              <w:rPr>
                <w:snapToGrid w:val="0"/>
                <w:sz w:val="24"/>
                <w:szCs w:val="24"/>
              </w:rPr>
              <w:t>-</w:t>
            </w:r>
          </w:p>
        </w:tc>
      </w:tr>
    </w:tbl>
    <w:p w:rsidR="00404307" w:rsidRPr="002108C9" w:rsidRDefault="00404307" w:rsidP="00404307">
      <w:pPr>
        <w:jc w:val="both"/>
        <w:rPr>
          <w:snapToGrid w:val="0"/>
        </w:rPr>
      </w:pPr>
      <w:r w:rsidRPr="002108C9">
        <w:rPr>
          <w:snapToGrid w:val="0"/>
        </w:rPr>
        <w:t xml:space="preserve">Примечание. </w:t>
      </w:r>
      <w:r w:rsidRPr="002108C9">
        <w:rPr>
          <w:snapToGrid w:val="0"/>
          <w:vertAlign w:val="superscript"/>
        </w:rPr>
        <w:t>1</w:t>
      </w:r>
      <w:r w:rsidRPr="002108C9">
        <w:rPr>
          <w:snapToGrid w:val="0"/>
        </w:rPr>
        <w:t xml:space="preserve"> - элементы, запасы которых традиционно приводятся в оксидной форме; в графах 3-6 они пересчитаны на элементную форму; </w:t>
      </w:r>
    </w:p>
    <w:p w:rsidR="00404307" w:rsidRPr="002108C9" w:rsidRDefault="00404307" w:rsidP="00404307">
      <w:pPr>
        <w:ind w:firstLine="1134"/>
        <w:jc w:val="both"/>
        <w:rPr>
          <w:snapToGrid w:val="0"/>
        </w:rPr>
      </w:pPr>
      <w:r w:rsidRPr="002108C9">
        <w:rPr>
          <w:snapToGrid w:val="0"/>
          <w:vertAlign w:val="superscript"/>
        </w:rPr>
        <w:t>2</w:t>
      </w:r>
      <w:r w:rsidRPr="002108C9">
        <w:rPr>
          <w:snapToGrid w:val="0"/>
        </w:rPr>
        <w:t xml:space="preserve"> – Au, Ag в тоннах, остальные элементы в тыс. тонн; </w:t>
      </w:r>
    </w:p>
    <w:p w:rsidR="00404307" w:rsidRPr="002108C9" w:rsidRDefault="00404307" w:rsidP="00404307">
      <w:pPr>
        <w:tabs>
          <w:tab w:val="left" w:pos="2268"/>
        </w:tabs>
        <w:ind w:firstLine="1134"/>
        <w:jc w:val="both"/>
        <w:rPr>
          <w:snapToGrid w:val="0"/>
        </w:rPr>
      </w:pPr>
      <w:r w:rsidRPr="002108C9">
        <w:rPr>
          <w:snapToGrid w:val="0"/>
          <w:vertAlign w:val="superscript"/>
        </w:rPr>
        <w:t>3</w:t>
      </w:r>
      <w:r w:rsidRPr="002108C9">
        <w:rPr>
          <w:snapToGrid w:val="0"/>
        </w:rPr>
        <w:t xml:space="preserve"> – числитель – интервал рудных содержаний, знаменатель – среднерудное содержание (Au, Ag – в г/т, остальные – в %). </w:t>
      </w:r>
    </w:p>
    <w:p w:rsidR="00404307" w:rsidRDefault="00404307" w:rsidP="00404307">
      <w:pPr>
        <w:ind w:firstLine="1134"/>
        <w:jc w:val="both"/>
        <w:rPr>
          <w:snapToGrid w:val="0"/>
          <w:sz w:val="24"/>
          <w:szCs w:val="24"/>
        </w:rPr>
      </w:pPr>
      <w:r w:rsidRPr="002108C9">
        <w:rPr>
          <w:snapToGrid w:val="0"/>
        </w:rPr>
        <w:t>Q</w:t>
      </w:r>
      <w:r w:rsidRPr="002108C9">
        <w:rPr>
          <w:snapToGrid w:val="0"/>
          <w:vertAlign w:val="subscript"/>
        </w:rPr>
        <w:t>м</w:t>
      </w:r>
      <w:r w:rsidRPr="002108C9">
        <w:rPr>
          <w:snapToGrid w:val="0"/>
        </w:rPr>
        <w:t>, Q</w:t>
      </w:r>
      <w:r w:rsidRPr="002108C9">
        <w:rPr>
          <w:snapToGrid w:val="0"/>
          <w:vertAlign w:val="subscript"/>
        </w:rPr>
        <w:t>с</w:t>
      </w:r>
      <w:r w:rsidRPr="002108C9">
        <w:rPr>
          <w:snapToGrid w:val="0"/>
        </w:rPr>
        <w:t>, Q</w:t>
      </w:r>
      <w:r w:rsidRPr="002108C9">
        <w:rPr>
          <w:snapToGrid w:val="0"/>
          <w:vertAlign w:val="subscript"/>
        </w:rPr>
        <w:t>к</w:t>
      </w:r>
      <w:r w:rsidRPr="002108C9">
        <w:rPr>
          <w:snapToGrid w:val="0"/>
        </w:rPr>
        <w:t xml:space="preserve"> – запасы, соответственно, мелких, средних и крупных месторождений; Q</w:t>
      </w:r>
      <w:r w:rsidRPr="002108C9">
        <w:rPr>
          <w:snapToGrid w:val="0"/>
          <w:vertAlign w:val="subscript"/>
        </w:rPr>
        <w:t>min</w:t>
      </w:r>
      <w:r w:rsidRPr="002108C9">
        <w:rPr>
          <w:snapToGrid w:val="0"/>
        </w:rPr>
        <w:t xml:space="preserve"> – минимально промышленные запасы</w:t>
      </w:r>
      <w:r w:rsidRPr="00404307">
        <w:rPr>
          <w:snapToGrid w:val="0"/>
          <w:sz w:val="24"/>
          <w:szCs w:val="24"/>
        </w:rPr>
        <w:t>.</w:t>
      </w:r>
    </w:p>
    <w:p w:rsidR="00723500" w:rsidRPr="00404307" w:rsidRDefault="00723500" w:rsidP="00404307">
      <w:pPr>
        <w:ind w:firstLine="1134"/>
        <w:jc w:val="both"/>
        <w:rPr>
          <w:kern w:val="20"/>
          <w:sz w:val="24"/>
          <w:szCs w:val="24"/>
        </w:rPr>
        <w:sectPr w:rsidR="00723500" w:rsidRPr="00404307">
          <w:endnotePr>
            <w:numFmt w:val="decimal"/>
          </w:endnotePr>
          <w:pgSz w:w="16838" w:h="11906" w:orient="landscape"/>
          <w:pgMar w:top="1701" w:right="1134" w:bottom="567" w:left="1134" w:header="720" w:footer="720" w:gutter="0"/>
          <w:paperSrc w:first="7" w:other="7"/>
          <w:cols w:space="720"/>
          <w:titlePg/>
        </w:sectPr>
      </w:pPr>
    </w:p>
    <w:p w:rsidR="00404307" w:rsidRPr="00404307" w:rsidRDefault="00404307" w:rsidP="00404307">
      <w:pPr>
        <w:ind w:firstLine="709"/>
        <w:jc w:val="both"/>
        <w:rPr>
          <w:kern w:val="20"/>
          <w:sz w:val="24"/>
          <w:szCs w:val="24"/>
        </w:rPr>
      </w:pPr>
      <w:r w:rsidRPr="00404307">
        <w:rPr>
          <w:bCs/>
          <w:kern w:val="20"/>
          <w:sz w:val="24"/>
          <w:szCs w:val="24"/>
        </w:rPr>
        <w:lastRenderedPageBreak/>
        <w:t>6.</w:t>
      </w:r>
      <w:r w:rsidRPr="00404307">
        <w:rPr>
          <w:kern w:val="20"/>
          <w:sz w:val="24"/>
          <w:szCs w:val="24"/>
        </w:rPr>
        <w:t xml:space="preserve"> Оценка категории рудоносности и очередности изучения АГХП ранга РП, РУ, РР производится по результатам определения значений суммарной рудоносности (табл. </w:t>
      </w:r>
      <w:r w:rsidR="0058691C">
        <w:rPr>
          <w:kern w:val="20"/>
          <w:sz w:val="24"/>
          <w:szCs w:val="24"/>
        </w:rPr>
        <w:t>8</w:t>
      </w:r>
      <w:r w:rsidRPr="00404307">
        <w:rPr>
          <w:kern w:val="20"/>
          <w:sz w:val="24"/>
          <w:szCs w:val="24"/>
        </w:rPr>
        <w:t>).</w:t>
      </w:r>
    </w:p>
    <w:p w:rsidR="00404307" w:rsidRPr="00404307" w:rsidRDefault="00404307" w:rsidP="00404307">
      <w:pPr>
        <w:ind w:firstLine="709"/>
        <w:jc w:val="right"/>
        <w:rPr>
          <w:kern w:val="20"/>
          <w:sz w:val="24"/>
          <w:szCs w:val="24"/>
        </w:rPr>
      </w:pPr>
      <w:r w:rsidRPr="00404307">
        <w:rPr>
          <w:kern w:val="20"/>
          <w:sz w:val="24"/>
          <w:szCs w:val="24"/>
        </w:rPr>
        <w:t xml:space="preserve">Таблица </w:t>
      </w:r>
      <w:r w:rsidR="0058691C">
        <w:rPr>
          <w:kern w:val="20"/>
          <w:sz w:val="24"/>
          <w:szCs w:val="24"/>
        </w:rPr>
        <w:t>8</w:t>
      </w:r>
    </w:p>
    <w:p w:rsidR="00404307" w:rsidRPr="00404307" w:rsidRDefault="00404307" w:rsidP="00404307">
      <w:pPr>
        <w:jc w:val="center"/>
        <w:rPr>
          <w:sz w:val="24"/>
          <w:szCs w:val="24"/>
        </w:rPr>
      </w:pPr>
      <w:r w:rsidRPr="00404307">
        <w:rPr>
          <w:sz w:val="24"/>
          <w:szCs w:val="24"/>
        </w:rPr>
        <w:t>Интервалы значений К</w:t>
      </w:r>
      <w:r w:rsidRPr="00404307">
        <w:rPr>
          <w:sz w:val="24"/>
          <w:szCs w:val="24"/>
          <w:vertAlign w:val="subscript"/>
        </w:rPr>
        <w:t>РД</w:t>
      </w:r>
      <w:r w:rsidRPr="00404307">
        <w:rPr>
          <w:sz w:val="24"/>
          <w:szCs w:val="24"/>
        </w:rPr>
        <w:t xml:space="preserve"> по категориям рудоносности для АГХП ранга РП, РУ, РР</w:t>
      </w:r>
    </w:p>
    <w:p w:rsidR="00404307" w:rsidRPr="00404307" w:rsidRDefault="00404307" w:rsidP="00404307">
      <w:pPr>
        <w:ind w:firstLine="709"/>
        <w:jc w:val="center"/>
        <w:rPr>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693"/>
        <w:gridCol w:w="1418"/>
        <w:gridCol w:w="1417"/>
        <w:gridCol w:w="1418"/>
        <w:gridCol w:w="1240"/>
      </w:tblGrid>
      <w:tr w:rsidR="00404307" w:rsidRPr="00404307" w:rsidTr="00C67C08">
        <w:trPr>
          <w:cantSplit/>
        </w:trPr>
        <w:tc>
          <w:tcPr>
            <w:tcW w:w="1384" w:type="dxa"/>
            <w:vMerge w:val="restart"/>
          </w:tcPr>
          <w:p w:rsidR="00404307" w:rsidRPr="00404307" w:rsidRDefault="00404307" w:rsidP="00C67C08">
            <w:pPr>
              <w:rPr>
                <w:sz w:val="24"/>
                <w:szCs w:val="24"/>
              </w:rPr>
            </w:pPr>
            <w:r w:rsidRPr="00404307">
              <w:rPr>
                <w:sz w:val="24"/>
                <w:szCs w:val="24"/>
              </w:rPr>
              <w:t>Группа</w:t>
            </w:r>
            <w:r w:rsidR="00C67C08">
              <w:rPr>
                <w:sz w:val="24"/>
                <w:szCs w:val="24"/>
              </w:rPr>
              <w:t xml:space="preserve"> </w:t>
            </w:r>
            <w:r w:rsidRPr="00404307">
              <w:rPr>
                <w:sz w:val="24"/>
                <w:szCs w:val="24"/>
              </w:rPr>
              <w:t>элементов</w:t>
            </w:r>
          </w:p>
        </w:tc>
        <w:tc>
          <w:tcPr>
            <w:tcW w:w="2693" w:type="dxa"/>
            <w:vMerge w:val="restart"/>
          </w:tcPr>
          <w:p w:rsidR="00404307" w:rsidRPr="00404307" w:rsidRDefault="00404307" w:rsidP="00C67C08">
            <w:pPr>
              <w:rPr>
                <w:sz w:val="24"/>
                <w:szCs w:val="24"/>
              </w:rPr>
            </w:pPr>
            <w:r w:rsidRPr="00404307">
              <w:rPr>
                <w:sz w:val="24"/>
                <w:szCs w:val="24"/>
              </w:rPr>
              <w:t>Категория</w:t>
            </w:r>
            <w:r w:rsidR="00C67C08">
              <w:rPr>
                <w:sz w:val="24"/>
                <w:szCs w:val="24"/>
              </w:rPr>
              <w:t xml:space="preserve"> р</w:t>
            </w:r>
            <w:r w:rsidRPr="00404307">
              <w:rPr>
                <w:sz w:val="24"/>
                <w:szCs w:val="24"/>
              </w:rPr>
              <w:t>удоносности</w:t>
            </w:r>
          </w:p>
        </w:tc>
        <w:tc>
          <w:tcPr>
            <w:tcW w:w="4253" w:type="dxa"/>
            <w:gridSpan w:val="3"/>
            <w:vAlign w:val="center"/>
          </w:tcPr>
          <w:p w:rsidR="00404307" w:rsidRPr="00404307" w:rsidRDefault="00404307" w:rsidP="00C67C08">
            <w:pPr>
              <w:rPr>
                <w:sz w:val="24"/>
                <w:szCs w:val="24"/>
              </w:rPr>
            </w:pPr>
            <w:r w:rsidRPr="00404307">
              <w:rPr>
                <w:sz w:val="24"/>
                <w:szCs w:val="24"/>
              </w:rPr>
              <w:t>Интервалы значений К</w:t>
            </w:r>
            <w:r w:rsidRPr="00404307">
              <w:rPr>
                <w:sz w:val="24"/>
                <w:szCs w:val="24"/>
                <w:vertAlign w:val="subscript"/>
              </w:rPr>
              <w:t xml:space="preserve">РД  </w:t>
            </w:r>
            <w:r w:rsidRPr="00404307">
              <w:rPr>
                <w:sz w:val="24"/>
                <w:szCs w:val="24"/>
              </w:rPr>
              <w:t>по уровням организации вещества</w:t>
            </w:r>
          </w:p>
        </w:tc>
        <w:tc>
          <w:tcPr>
            <w:tcW w:w="1240" w:type="dxa"/>
            <w:vMerge w:val="restart"/>
            <w:vAlign w:val="center"/>
          </w:tcPr>
          <w:p w:rsidR="00404307" w:rsidRPr="00404307" w:rsidRDefault="00404307" w:rsidP="00C67C08">
            <w:pPr>
              <w:rPr>
                <w:sz w:val="24"/>
                <w:szCs w:val="24"/>
              </w:rPr>
            </w:pPr>
            <w:r w:rsidRPr="00404307">
              <w:rPr>
                <w:sz w:val="24"/>
                <w:szCs w:val="24"/>
              </w:rPr>
              <w:t>Очередность изучения</w:t>
            </w:r>
          </w:p>
        </w:tc>
      </w:tr>
      <w:tr w:rsidR="00404307" w:rsidRPr="00404307" w:rsidTr="00C67C08">
        <w:trPr>
          <w:cantSplit/>
        </w:trPr>
        <w:tc>
          <w:tcPr>
            <w:tcW w:w="1384" w:type="dxa"/>
            <w:vMerge/>
          </w:tcPr>
          <w:p w:rsidR="00404307" w:rsidRPr="00404307" w:rsidRDefault="00404307" w:rsidP="00545AC9">
            <w:pPr>
              <w:ind w:firstLine="709"/>
              <w:jc w:val="center"/>
              <w:rPr>
                <w:sz w:val="24"/>
                <w:szCs w:val="24"/>
              </w:rPr>
            </w:pPr>
          </w:p>
        </w:tc>
        <w:tc>
          <w:tcPr>
            <w:tcW w:w="2693" w:type="dxa"/>
            <w:vMerge/>
          </w:tcPr>
          <w:p w:rsidR="00404307" w:rsidRPr="00404307" w:rsidRDefault="00404307" w:rsidP="00545AC9">
            <w:pPr>
              <w:ind w:firstLine="709"/>
              <w:jc w:val="center"/>
              <w:rPr>
                <w:sz w:val="24"/>
                <w:szCs w:val="24"/>
              </w:rPr>
            </w:pPr>
          </w:p>
        </w:tc>
        <w:tc>
          <w:tcPr>
            <w:tcW w:w="1418" w:type="dxa"/>
            <w:vAlign w:val="center"/>
          </w:tcPr>
          <w:p w:rsidR="00404307" w:rsidRPr="00404307" w:rsidRDefault="00404307" w:rsidP="00C67C08">
            <w:pPr>
              <w:ind w:firstLine="709"/>
              <w:rPr>
                <w:sz w:val="24"/>
                <w:szCs w:val="24"/>
              </w:rPr>
            </w:pPr>
            <w:r w:rsidRPr="00404307">
              <w:rPr>
                <w:sz w:val="24"/>
                <w:szCs w:val="24"/>
              </w:rPr>
              <w:t>РП</w:t>
            </w:r>
          </w:p>
        </w:tc>
        <w:tc>
          <w:tcPr>
            <w:tcW w:w="1417" w:type="dxa"/>
            <w:vAlign w:val="center"/>
          </w:tcPr>
          <w:p w:rsidR="00404307" w:rsidRPr="00404307" w:rsidRDefault="00404307" w:rsidP="00C67C08">
            <w:pPr>
              <w:ind w:firstLine="709"/>
              <w:rPr>
                <w:sz w:val="24"/>
                <w:szCs w:val="24"/>
              </w:rPr>
            </w:pPr>
            <w:r w:rsidRPr="00404307">
              <w:rPr>
                <w:sz w:val="24"/>
                <w:szCs w:val="24"/>
              </w:rPr>
              <w:t>РУ</w:t>
            </w:r>
          </w:p>
        </w:tc>
        <w:tc>
          <w:tcPr>
            <w:tcW w:w="1418" w:type="dxa"/>
            <w:vAlign w:val="center"/>
          </w:tcPr>
          <w:p w:rsidR="00404307" w:rsidRPr="00404307" w:rsidRDefault="00404307" w:rsidP="00C67C08">
            <w:pPr>
              <w:ind w:firstLine="709"/>
              <w:rPr>
                <w:sz w:val="24"/>
                <w:szCs w:val="24"/>
              </w:rPr>
            </w:pPr>
            <w:r w:rsidRPr="00404307">
              <w:rPr>
                <w:sz w:val="24"/>
                <w:szCs w:val="24"/>
              </w:rPr>
              <w:t>РР</w:t>
            </w:r>
          </w:p>
        </w:tc>
        <w:tc>
          <w:tcPr>
            <w:tcW w:w="1240" w:type="dxa"/>
            <w:vMerge/>
            <w:vAlign w:val="center"/>
          </w:tcPr>
          <w:p w:rsidR="00404307" w:rsidRPr="00404307" w:rsidRDefault="00404307" w:rsidP="00C67C08">
            <w:pPr>
              <w:ind w:firstLine="709"/>
              <w:rPr>
                <w:sz w:val="24"/>
                <w:szCs w:val="24"/>
              </w:rPr>
            </w:pPr>
          </w:p>
        </w:tc>
      </w:tr>
      <w:tr w:rsidR="00404307" w:rsidRPr="00404307" w:rsidTr="00C67C08">
        <w:trPr>
          <w:cantSplit/>
        </w:trPr>
        <w:tc>
          <w:tcPr>
            <w:tcW w:w="1384" w:type="dxa"/>
            <w:vMerge w:val="restart"/>
            <w:vAlign w:val="center"/>
          </w:tcPr>
          <w:p w:rsidR="00404307" w:rsidRPr="00404307" w:rsidRDefault="00404307" w:rsidP="00C67C08">
            <w:pPr>
              <w:rPr>
                <w:sz w:val="24"/>
                <w:szCs w:val="24"/>
              </w:rPr>
            </w:pPr>
            <w:r w:rsidRPr="00404307">
              <w:rPr>
                <w:sz w:val="24"/>
                <w:szCs w:val="24"/>
              </w:rPr>
              <w:t>Халько-,</w:t>
            </w:r>
            <w:r w:rsidR="00C67C08">
              <w:rPr>
                <w:sz w:val="24"/>
                <w:szCs w:val="24"/>
              </w:rPr>
              <w:t xml:space="preserve"> л</w:t>
            </w:r>
            <w:r w:rsidRPr="00404307">
              <w:rPr>
                <w:sz w:val="24"/>
                <w:szCs w:val="24"/>
              </w:rPr>
              <w:t>итофильная</w:t>
            </w:r>
          </w:p>
        </w:tc>
        <w:tc>
          <w:tcPr>
            <w:tcW w:w="2693" w:type="dxa"/>
          </w:tcPr>
          <w:p w:rsidR="00404307" w:rsidRPr="00404307" w:rsidRDefault="00404307" w:rsidP="00C67C08">
            <w:pPr>
              <w:rPr>
                <w:sz w:val="24"/>
                <w:szCs w:val="24"/>
              </w:rPr>
            </w:pPr>
            <w:r w:rsidRPr="00404307">
              <w:rPr>
                <w:sz w:val="24"/>
                <w:szCs w:val="24"/>
              </w:rPr>
              <w:t>Нерудоносные –</w:t>
            </w:r>
            <w:r w:rsidR="00C67C08">
              <w:rPr>
                <w:sz w:val="24"/>
                <w:szCs w:val="24"/>
              </w:rPr>
              <w:t xml:space="preserve"> </w:t>
            </w:r>
            <w:r w:rsidRPr="00404307">
              <w:rPr>
                <w:sz w:val="24"/>
                <w:szCs w:val="24"/>
              </w:rPr>
              <w:t>слаборудоносные</w:t>
            </w:r>
          </w:p>
        </w:tc>
        <w:tc>
          <w:tcPr>
            <w:tcW w:w="1418" w:type="dxa"/>
            <w:vAlign w:val="center"/>
          </w:tcPr>
          <w:p w:rsidR="00404307" w:rsidRPr="00404307" w:rsidRDefault="00404307" w:rsidP="00C67C08">
            <w:pPr>
              <w:rPr>
                <w:sz w:val="24"/>
                <w:szCs w:val="24"/>
              </w:rPr>
            </w:pPr>
            <w:r w:rsidRPr="00404307">
              <w:rPr>
                <w:sz w:val="24"/>
                <w:szCs w:val="24"/>
              </w:rPr>
              <w:t>&lt; 6,0</w:t>
            </w:r>
          </w:p>
        </w:tc>
        <w:tc>
          <w:tcPr>
            <w:tcW w:w="1417" w:type="dxa"/>
            <w:vAlign w:val="center"/>
          </w:tcPr>
          <w:p w:rsidR="00404307" w:rsidRPr="00404307" w:rsidRDefault="00404307" w:rsidP="00C67C08">
            <w:pPr>
              <w:rPr>
                <w:sz w:val="24"/>
                <w:szCs w:val="24"/>
              </w:rPr>
            </w:pPr>
            <w:r w:rsidRPr="00404307">
              <w:rPr>
                <w:sz w:val="24"/>
                <w:szCs w:val="24"/>
              </w:rPr>
              <w:t>&lt; 5,5</w:t>
            </w:r>
          </w:p>
        </w:tc>
        <w:tc>
          <w:tcPr>
            <w:tcW w:w="1418" w:type="dxa"/>
            <w:vAlign w:val="center"/>
          </w:tcPr>
          <w:p w:rsidR="00404307" w:rsidRPr="00404307" w:rsidRDefault="00404307" w:rsidP="00C67C08">
            <w:pPr>
              <w:rPr>
                <w:sz w:val="24"/>
                <w:szCs w:val="24"/>
              </w:rPr>
            </w:pPr>
            <w:r w:rsidRPr="00404307">
              <w:rPr>
                <w:sz w:val="24"/>
                <w:szCs w:val="24"/>
              </w:rPr>
              <w:t>–</w:t>
            </w:r>
          </w:p>
        </w:tc>
        <w:tc>
          <w:tcPr>
            <w:tcW w:w="1240" w:type="dxa"/>
            <w:vAlign w:val="center"/>
          </w:tcPr>
          <w:p w:rsidR="00404307" w:rsidRPr="00404307" w:rsidRDefault="00404307" w:rsidP="00C67C08">
            <w:pPr>
              <w:rPr>
                <w:sz w:val="24"/>
                <w:szCs w:val="24"/>
              </w:rPr>
            </w:pPr>
            <w:r w:rsidRPr="00404307">
              <w:rPr>
                <w:sz w:val="24"/>
                <w:szCs w:val="24"/>
              </w:rPr>
              <w:t>–</w:t>
            </w:r>
          </w:p>
        </w:tc>
      </w:tr>
      <w:tr w:rsidR="00404307" w:rsidRPr="00404307" w:rsidTr="00C67C08">
        <w:trPr>
          <w:cantSplit/>
        </w:trPr>
        <w:tc>
          <w:tcPr>
            <w:tcW w:w="1384" w:type="dxa"/>
            <w:vMerge/>
            <w:vAlign w:val="center"/>
          </w:tcPr>
          <w:p w:rsidR="00404307" w:rsidRPr="00404307" w:rsidRDefault="00404307" w:rsidP="00C67C08">
            <w:pPr>
              <w:ind w:firstLine="709"/>
              <w:rPr>
                <w:sz w:val="24"/>
                <w:szCs w:val="24"/>
              </w:rPr>
            </w:pPr>
          </w:p>
        </w:tc>
        <w:tc>
          <w:tcPr>
            <w:tcW w:w="2693" w:type="dxa"/>
          </w:tcPr>
          <w:p w:rsidR="00404307" w:rsidRPr="00404307" w:rsidRDefault="00404307" w:rsidP="00545AC9">
            <w:pPr>
              <w:rPr>
                <w:sz w:val="24"/>
                <w:szCs w:val="24"/>
              </w:rPr>
            </w:pPr>
            <w:r w:rsidRPr="00404307">
              <w:rPr>
                <w:sz w:val="24"/>
                <w:szCs w:val="24"/>
              </w:rPr>
              <w:t>Слаборудоносные</w:t>
            </w:r>
          </w:p>
        </w:tc>
        <w:tc>
          <w:tcPr>
            <w:tcW w:w="1418" w:type="dxa"/>
            <w:vAlign w:val="center"/>
          </w:tcPr>
          <w:p w:rsidR="00404307" w:rsidRPr="00404307" w:rsidRDefault="00404307" w:rsidP="00C67C08">
            <w:pPr>
              <w:rPr>
                <w:sz w:val="24"/>
                <w:szCs w:val="24"/>
              </w:rPr>
            </w:pPr>
            <w:r w:rsidRPr="00404307">
              <w:rPr>
                <w:sz w:val="24"/>
                <w:szCs w:val="24"/>
              </w:rPr>
              <w:t>6,0 – 18,4</w:t>
            </w:r>
          </w:p>
        </w:tc>
        <w:tc>
          <w:tcPr>
            <w:tcW w:w="1417" w:type="dxa"/>
            <w:vAlign w:val="center"/>
          </w:tcPr>
          <w:p w:rsidR="00404307" w:rsidRPr="00404307" w:rsidRDefault="00404307" w:rsidP="00C67C08">
            <w:pPr>
              <w:rPr>
                <w:sz w:val="24"/>
                <w:szCs w:val="24"/>
              </w:rPr>
            </w:pPr>
            <w:r w:rsidRPr="00404307">
              <w:rPr>
                <w:sz w:val="24"/>
                <w:szCs w:val="24"/>
              </w:rPr>
              <w:t>5,5 – 19,6</w:t>
            </w:r>
          </w:p>
        </w:tc>
        <w:tc>
          <w:tcPr>
            <w:tcW w:w="1418" w:type="dxa"/>
            <w:vAlign w:val="center"/>
          </w:tcPr>
          <w:p w:rsidR="00404307" w:rsidRPr="00404307" w:rsidRDefault="00404307" w:rsidP="00C67C08">
            <w:pPr>
              <w:rPr>
                <w:sz w:val="24"/>
                <w:szCs w:val="24"/>
              </w:rPr>
            </w:pPr>
            <w:r w:rsidRPr="00404307">
              <w:rPr>
                <w:sz w:val="24"/>
                <w:szCs w:val="24"/>
              </w:rPr>
              <w:t>&lt; 130</w:t>
            </w:r>
          </w:p>
        </w:tc>
        <w:tc>
          <w:tcPr>
            <w:tcW w:w="1240" w:type="dxa"/>
            <w:vAlign w:val="center"/>
          </w:tcPr>
          <w:p w:rsidR="00404307" w:rsidRPr="00404307" w:rsidRDefault="00404307" w:rsidP="00C67C08">
            <w:pPr>
              <w:rPr>
                <w:sz w:val="24"/>
                <w:szCs w:val="24"/>
              </w:rPr>
            </w:pPr>
            <w:r w:rsidRPr="00404307">
              <w:rPr>
                <w:sz w:val="24"/>
                <w:szCs w:val="24"/>
                <w:lang w:val="en-US"/>
              </w:rPr>
              <w:t>III</w:t>
            </w:r>
          </w:p>
        </w:tc>
      </w:tr>
      <w:tr w:rsidR="00404307" w:rsidRPr="00404307" w:rsidTr="00C67C08">
        <w:trPr>
          <w:cantSplit/>
        </w:trPr>
        <w:tc>
          <w:tcPr>
            <w:tcW w:w="1384" w:type="dxa"/>
            <w:vMerge/>
            <w:vAlign w:val="center"/>
          </w:tcPr>
          <w:p w:rsidR="00404307" w:rsidRPr="00404307" w:rsidRDefault="00404307" w:rsidP="00C67C08">
            <w:pPr>
              <w:ind w:firstLine="709"/>
              <w:rPr>
                <w:sz w:val="24"/>
                <w:szCs w:val="24"/>
              </w:rPr>
            </w:pPr>
          </w:p>
        </w:tc>
        <w:tc>
          <w:tcPr>
            <w:tcW w:w="2693" w:type="dxa"/>
          </w:tcPr>
          <w:p w:rsidR="00404307" w:rsidRPr="00404307" w:rsidRDefault="00404307" w:rsidP="00545AC9">
            <w:pPr>
              <w:rPr>
                <w:sz w:val="24"/>
                <w:szCs w:val="24"/>
              </w:rPr>
            </w:pPr>
            <w:r w:rsidRPr="00404307">
              <w:rPr>
                <w:sz w:val="24"/>
                <w:szCs w:val="24"/>
              </w:rPr>
              <w:t>Рудоносные</w:t>
            </w:r>
          </w:p>
        </w:tc>
        <w:tc>
          <w:tcPr>
            <w:tcW w:w="1418" w:type="dxa"/>
            <w:vAlign w:val="center"/>
          </w:tcPr>
          <w:p w:rsidR="00404307" w:rsidRPr="00404307" w:rsidRDefault="00404307" w:rsidP="00C67C08">
            <w:pPr>
              <w:rPr>
                <w:sz w:val="24"/>
                <w:szCs w:val="24"/>
              </w:rPr>
            </w:pPr>
            <w:r w:rsidRPr="00404307">
              <w:rPr>
                <w:sz w:val="24"/>
                <w:szCs w:val="24"/>
              </w:rPr>
              <w:t>18,4 – 40</w:t>
            </w:r>
          </w:p>
        </w:tc>
        <w:tc>
          <w:tcPr>
            <w:tcW w:w="1417" w:type="dxa"/>
            <w:vAlign w:val="center"/>
          </w:tcPr>
          <w:p w:rsidR="00404307" w:rsidRPr="00404307" w:rsidRDefault="00404307" w:rsidP="00C67C08">
            <w:pPr>
              <w:rPr>
                <w:sz w:val="24"/>
                <w:szCs w:val="24"/>
              </w:rPr>
            </w:pPr>
            <w:r w:rsidRPr="00404307">
              <w:rPr>
                <w:sz w:val="24"/>
                <w:szCs w:val="24"/>
              </w:rPr>
              <w:t>19,7 – 85,0</w:t>
            </w:r>
          </w:p>
        </w:tc>
        <w:tc>
          <w:tcPr>
            <w:tcW w:w="1418" w:type="dxa"/>
            <w:vAlign w:val="center"/>
          </w:tcPr>
          <w:p w:rsidR="00404307" w:rsidRPr="00404307" w:rsidRDefault="00404307" w:rsidP="00C67C08">
            <w:pPr>
              <w:rPr>
                <w:sz w:val="24"/>
                <w:szCs w:val="24"/>
              </w:rPr>
            </w:pPr>
            <w:r w:rsidRPr="00404307">
              <w:rPr>
                <w:sz w:val="24"/>
                <w:szCs w:val="24"/>
              </w:rPr>
              <w:t>130 – 310</w:t>
            </w:r>
          </w:p>
        </w:tc>
        <w:tc>
          <w:tcPr>
            <w:tcW w:w="1240" w:type="dxa"/>
            <w:vAlign w:val="center"/>
          </w:tcPr>
          <w:p w:rsidR="00404307" w:rsidRPr="00404307" w:rsidRDefault="00404307" w:rsidP="00C67C08">
            <w:pPr>
              <w:rPr>
                <w:sz w:val="24"/>
                <w:szCs w:val="24"/>
              </w:rPr>
            </w:pPr>
            <w:r w:rsidRPr="00404307">
              <w:rPr>
                <w:sz w:val="24"/>
                <w:szCs w:val="24"/>
                <w:lang w:val="en-US"/>
              </w:rPr>
              <w:t>II</w:t>
            </w:r>
          </w:p>
        </w:tc>
      </w:tr>
      <w:tr w:rsidR="00404307" w:rsidRPr="00404307" w:rsidTr="00C67C08">
        <w:trPr>
          <w:cantSplit/>
        </w:trPr>
        <w:tc>
          <w:tcPr>
            <w:tcW w:w="1384" w:type="dxa"/>
            <w:vMerge/>
            <w:vAlign w:val="center"/>
          </w:tcPr>
          <w:p w:rsidR="00404307" w:rsidRPr="00404307" w:rsidRDefault="00404307" w:rsidP="00C67C08">
            <w:pPr>
              <w:ind w:firstLine="709"/>
              <w:rPr>
                <w:sz w:val="24"/>
                <w:szCs w:val="24"/>
              </w:rPr>
            </w:pPr>
          </w:p>
        </w:tc>
        <w:tc>
          <w:tcPr>
            <w:tcW w:w="2693" w:type="dxa"/>
          </w:tcPr>
          <w:p w:rsidR="00404307" w:rsidRPr="00404307" w:rsidRDefault="00404307" w:rsidP="00545AC9">
            <w:pPr>
              <w:rPr>
                <w:sz w:val="24"/>
                <w:szCs w:val="24"/>
              </w:rPr>
            </w:pPr>
            <w:r w:rsidRPr="00404307">
              <w:rPr>
                <w:sz w:val="24"/>
                <w:szCs w:val="24"/>
              </w:rPr>
              <w:t>Весьма рудоносные</w:t>
            </w:r>
          </w:p>
        </w:tc>
        <w:tc>
          <w:tcPr>
            <w:tcW w:w="1418" w:type="dxa"/>
            <w:vAlign w:val="center"/>
          </w:tcPr>
          <w:p w:rsidR="00404307" w:rsidRPr="00404307" w:rsidRDefault="00404307" w:rsidP="00C67C08">
            <w:pPr>
              <w:rPr>
                <w:sz w:val="24"/>
                <w:szCs w:val="24"/>
              </w:rPr>
            </w:pPr>
            <w:r w:rsidRPr="00404307">
              <w:rPr>
                <w:sz w:val="24"/>
                <w:szCs w:val="24"/>
              </w:rPr>
              <w:t>&gt; 40</w:t>
            </w:r>
          </w:p>
        </w:tc>
        <w:tc>
          <w:tcPr>
            <w:tcW w:w="1417" w:type="dxa"/>
            <w:vAlign w:val="center"/>
          </w:tcPr>
          <w:p w:rsidR="00404307" w:rsidRPr="00404307" w:rsidRDefault="00404307" w:rsidP="00C67C08">
            <w:pPr>
              <w:rPr>
                <w:sz w:val="24"/>
                <w:szCs w:val="24"/>
              </w:rPr>
            </w:pPr>
            <w:r w:rsidRPr="00404307">
              <w:rPr>
                <w:sz w:val="24"/>
                <w:szCs w:val="24"/>
              </w:rPr>
              <w:t>&gt; 85</w:t>
            </w:r>
          </w:p>
        </w:tc>
        <w:tc>
          <w:tcPr>
            <w:tcW w:w="1418" w:type="dxa"/>
            <w:vAlign w:val="center"/>
          </w:tcPr>
          <w:p w:rsidR="00404307" w:rsidRPr="00404307" w:rsidRDefault="00404307" w:rsidP="00C67C08">
            <w:pPr>
              <w:rPr>
                <w:sz w:val="24"/>
                <w:szCs w:val="24"/>
              </w:rPr>
            </w:pPr>
            <w:r w:rsidRPr="00404307">
              <w:rPr>
                <w:sz w:val="24"/>
                <w:szCs w:val="24"/>
              </w:rPr>
              <w:t>&gt; 310</w:t>
            </w:r>
          </w:p>
        </w:tc>
        <w:tc>
          <w:tcPr>
            <w:tcW w:w="1240" w:type="dxa"/>
            <w:vAlign w:val="center"/>
          </w:tcPr>
          <w:p w:rsidR="00404307" w:rsidRPr="00404307" w:rsidRDefault="00404307" w:rsidP="00C67C08">
            <w:pPr>
              <w:rPr>
                <w:sz w:val="24"/>
                <w:szCs w:val="24"/>
              </w:rPr>
            </w:pPr>
            <w:r w:rsidRPr="00404307">
              <w:rPr>
                <w:sz w:val="24"/>
                <w:szCs w:val="24"/>
                <w:lang w:val="en-US"/>
              </w:rPr>
              <w:t>I</w:t>
            </w:r>
          </w:p>
        </w:tc>
      </w:tr>
      <w:tr w:rsidR="00404307" w:rsidRPr="00404307" w:rsidTr="00C67C08">
        <w:trPr>
          <w:cantSplit/>
        </w:trPr>
        <w:tc>
          <w:tcPr>
            <w:tcW w:w="1384" w:type="dxa"/>
            <w:vMerge w:val="restart"/>
            <w:vAlign w:val="center"/>
          </w:tcPr>
          <w:p w:rsidR="00404307" w:rsidRPr="00404307" w:rsidRDefault="00404307" w:rsidP="00C67C08">
            <w:pPr>
              <w:rPr>
                <w:sz w:val="24"/>
                <w:szCs w:val="24"/>
              </w:rPr>
            </w:pPr>
            <w:r w:rsidRPr="00404307">
              <w:rPr>
                <w:sz w:val="24"/>
                <w:szCs w:val="24"/>
              </w:rPr>
              <w:t>Сидеро-фильная</w:t>
            </w:r>
          </w:p>
        </w:tc>
        <w:tc>
          <w:tcPr>
            <w:tcW w:w="2693" w:type="dxa"/>
          </w:tcPr>
          <w:p w:rsidR="00404307" w:rsidRPr="00404307" w:rsidRDefault="00404307" w:rsidP="00C67C08">
            <w:pPr>
              <w:rPr>
                <w:sz w:val="24"/>
                <w:szCs w:val="24"/>
              </w:rPr>
            </w:pPr>
            <w:r w:rsidRPr="00404307">
              <w:rPr>
                <w:sz w:val="24"/>
                <w:szCs w:val="24"/>
              </w:rPr>
              <w:t>Нерудоносные –</w:t>
            </w:r>
            <w:r w:rsidR="00C67C08">
              <w:rPr>
                <w:sz w:val="24"/>
                <w:szCs w:val="24"/>
              </w:rPr>
              <w:t xml:space="preserve"> </w:t>
            </w:r>
            <w:r w:rsidRPr="00404307">
              <w:rPr>
                <w:sz w:val="24"/>
                <w:szCs w:val="24"/>
              </w:rPr>
              <w:t>слаборудоносные</w:t>
            </w:r>
          </w:p>
        </w:tc>
        <w:tc>
          <w:tcPr>
            <w:tcW w:w="1418" w:type="dxa"/>
            <w:vAlign w:val="center"/>
          </w:tcPr>
          <w:p w:rsidR="00404307" w:rsidRPr="00404307" w:rsidRDefault="00404307" w:rsidP="00C67C08">
            <w:pPr>
              <w:rPr>
                <w:sz w:val="24"/>
                <w:szCs w:val="24"/>
              </w:rPr>
            </w:pPr>
            <w:r w:rsidRPr="00404307">
              <w:rPr>
                <w:sz w:val="24"/>
                <w:szCs w:val="24"/>
              </w:rPr>
              <w:t>&lt; 2,8</w:t>
            </w:r>
          </w:p>
        </w:tc>
        <w:tc>
          <w:tcPr>
            <w:tcW w:w="1417" w:type="dxa"/>
            <w:vAlign w:val="center"/>
          </w:tcPr>
          <w:p w:rsidR="00404307" w:rsidRPr="00404307" w:rsidRDefault="00404307" w:rsidP="00C67C08">
            <w:pPr>
              <w:rPr>
                <w:sz w:val="24"/>
                <w:szCs w:val="24"/>
              </w:rPr>
            </w:pPr>
            <w:r w:rsidRPr="00404307">
              <w:rPr>
                <w:sz w:val="24"/>
                <w:szCs w:val="24"/>
              </w:rPr>
              <w:t>–</w:t>
            </w:r>
          </w:p>
        </w:tc>
        <w:tc>
          <w:tcPr>
            <w:tcW w:w="1418" w:type="dxa"/>
            <w:vAlign w:val="center"/>
          </w:tcPr>
          <w:p w:rsidR="00404307" w:rsidRPr="00404307" w:rsidRDefault="00404307" w:rsidP="00C67C08">
            <w:pPr>
              <w:rPr>
                <w:sz w:val="24"/>
                <w:szCs w:val="24"/>
              </w:rPr>
            </w:pPr>
            <w:r w:rsidRPr="00404307">
              <w:rPr>
                <w:sz w:val="24"/>
                <w:szCs w:val="24"/>
              </w:rPr>
              <w:t>–</w:t>
            </w:r>
          </w:p>
        </w:tc>
        <w:tc>
          <w:tcPr>
            <w:tcW w:w="1240" w:type="dxa"/>
            <w:vAlign w:val="center"/>
          </w:tcPr>
          <w:p w:rsidR="00404307" w:rsidRPr="00404307" w:rsidRDefault="00404307" w:rsidP="00C67C08">
            <w:pPr>
              <w:rPr>
                <w:sz w:val="24"/>
                <w:szCs w:val="24"/>
              </w:rPr>
            </w:pPr>
            <w:r w:rsidRPr="00404307">
              <w:rPr>
                <w:sz w:val="24"/>
                <w:szCs w:val="24"/>
              </w:rPr>
              <w:t>–</w:t>
            </w:r>
          </w:p>
        </w:tc>
      </w:tr>
      <w:tr w:rsidR="00404307" w:rsidRPr="00404307" w:rsidTr="00C67C08">
        <w:trPr>
          <w:cantSplit/>
        </w:trPr>
        <w:tc>
          <w:tcPr>
            <w:tcW w:w="1384" w:type="dxa"/>
            <w:vMerge/>
          </w:tcPr>
          <w:p w:rsidR="00404307" w:rsidRPr="00404307" w:rsidRDefault="00404307" w:rsidP="00545AC9">
            <w:pPr>
              <w:ind w:firstLine="709"/>
              <w:jc w:val="center"/>
              <w:rPr>
                <w:sz w:val="24"/>
                <w:szCs w:val="24"/>
              </w:rPr>
            </w:pPr>
          </w:p>
        </w:tc>
        <w:tc>
          <w:tcPr>
            <w:tcW w:w="2693" w:type="dxa"/>
          </w:tcPr>
          <w:p w:rsidR="00404307" w:rsidRPr="00404307" w:rsidRDefault="00404307" w:rsidP="00545AC9">
            <w:pPr>
              <w:rPr>
                <w:sz w:val="24"/>
                <w:szCs w:val="24"/>
              </w:rPr>
            </w:pPr>
            <w:r w:rsidRPr="00404307">
              <w:rPr>
                <w:sz w:val="24"/>
                <w:szCs w:val="24"/>
              </w:rPr>
              <w:t>Слаборудоносные</w:t>
            </w:r>
          </w:p>
        </w:tc>
        <w:tc>
          <w:tcPr>
            <w:tcW w:w="1418" w:type="dxa"/>
            <w:vAlign w:val="center"/>
          </w:tcPr>
          <w:p w:rsidR="00404307" w:rsidRPr="00404307" w:rsidRDefault="00404307" w:rsidP="001D3811">
            <w:pPr>
              <w:rPr>
                <w:sz w:val="24"/>
                <w:szCs w:val="24"/>
              </w:rPr>
            </w:pPr>
            <w:r w:rsidRPr="00FC2A80">
              <w:rPr>
                <w:sz w:val="24"/>
                <w:szCs w:val="24"/>
              </w:rPr>
              <w:t>2,8 – 37</w:t>
            </w:r>
          </w:p>
        </w:tc>
        <w:tc>
          <w:tcPr>
            <w:tcW w:w="1417" w:type="dxa"/>
            <w:vAlign w:val="center"/>
          </w:tcPr>
          <w:p w:rsidR="00404307" w:rsidRPr="00404307" w:rsidRDefault="00404307" w:rsidP="00C67C08">
            <w:pPr>
              <w:rPr>
                <w:sz w:val="24"/>
                <w:szCs w:val="24"/>
              </w:rPr>
            </w:pPr>
            <w:r w:rsidRPr="00404307">
              <w:rPr>
                <w:sz w:val="24"/>
                <w:szCs w:val="24"/>
              </w:rPr>
              <w:t>&lt; 87</w:t>
            </w:r>
          </w:p>
        </w:tc>
        <w:tc>
          <w:tcPr>
            <w:tcW w:w="1418" w:type="dxa"/>
            <w:vAlign w:val="center"/>
          </w:tcPr>
          <w:p w:rsidR="00404307" w:rsidRPr="00404307" w:rsidRDefault="00404307" w:rsidP="00C67C08">
            <w:pPr>
              <w:rPr>
                <w:sz w:val="24"/>
                <w:szCs w:val="24"/>
              </w:rPr>
            </w:pPr>
            <w:r w:rsidRPr="00404307">
              <w:rPr>
                <w:sz w:val="24"/>
                <w:szCs w:val="24"/>
              </w:rPr>
              <w:t>&lt; 206</w:t>
            </w:r>
          </w:p>
        </w:tc>
        <w:tc>
          <w:tcPr>
            <w:tcW w:w="1240" w:type="dxa"/>
            <w:vAlign w:val="center"/>
          </w:tcPr>
          <w:p w:rsidR="00404307" w:rsidRPr="00404307" w:rsidRDefault="00404307" w:rsidP="00C67C08">
            <w:pPr>
              <w:rPr>
                <w:sz w:val="24"/>
                <w:szCs w:val="24"/>
              </w:rPr>
            </w:pPr>
            <w:r w:rsidRPr="00404307">
              <w:rPr>
                <w:sz w:val="24"/>
                <w:szCs w:val="24"/>
                <w:lang w:val="en-US"/>
              </w:rPr>
              <w:t>III</w:t>
            </w:r>
          </w:p>
        </w:tc>
      </w:tr>
      <w:tr w:rsidR="00404307" w:rsidRPr="00404307" w:rsidTr="00C67C08">
        <w:trPr>
          <w:cantSplit/>
        </w:trPr>
        <w:tc>
          <w:tcPr>
            <w:tcW w:w="1384" w:type="dxa"/>
            <w:vMerge/>
          </w:tcPr>
          <w:p w:rsidR="00404307" w:rsidRPr="00404307" w:rsidRDefault="00404307" w:rsidP="00545AC9">
            <w:pPr>
              <w:ind w:firstLine="709"/>
              <w:jc w:val="center"/>
              <w:rPr>
                <w:sz w:val="24"/>
                <w:szCs w:val="24"/>
              </w:rPr>
            </w:pPr>
          </w:p>
        </w:tc>
        <w:tc>
          <w:tcPr>
            <w:tcW w:w="2693" w:type="dxa"/>
          </w:tcPr>
          <w:p w:rsidR="00404307" w:rsidRPr="00404307" w:rsidRDefault="00404307" w:rsidP="00545AC9">
            <w:pPr>
              <w:rPr>
                <w:sz w:val="24"/>
                <w:szCs w:val="24"/>
              </w:rPr>
            </w:pPr>
            <w:r w:rsidRPr="00404307">
              <w:rPr>
                <w:sz w:val="24"/>
                <w:szCs w:val="24"/>
              </w:rPr>
              <w:t>Рудоносные</w:t>
            </w:r>
          </w:p>
        </w:tc>
        <w:tc>
          <w:tcPr>
            <w:tcW w:w="1418" w:type="dxa"/>
            <w:vAlign w:val="center"/>
          </w:tcPr>
          <w:p w:rsidR="00404307" w:rsidRPr="00404307" w:rsidRDefault="00404307" w:rsidP="00C67C08">
            <w:pPr>
              <w:rPr>
                <w:sz w:val="24"/>
                <w:szCs w:val="24"/>
              </w:rPr>
            </w:pPr>
            <w:r w:rsidRPr="00404307">
              <w:rPr>
                <w:sz w:val="24"/>
                <w:szCs w:val="24"/>
              </w:rPr>
              <w:t>38 – 182</w:t>
            </w:r>
          </w:p>
        </w:tc>
        <w:tc>
          <w:tcPr>
            <w:tcW w:w="1417" w:type="dxa"/>
            <w:vAlign w:val="center"/>
          </w:tcPr>
          <w:p w:rsidR="00404307" w:rsidRPr="00404307" w:rsidRDefault="00404307" w:rsidP="00C67C08">
            <w:pPr>
              <w:rPr>
                <w:sz w:val="24"/>
                <w:szCs w:val="24"/>
              </w:rPr>
            </w:pPr>
            <w:r w:rsidRPr="00404307">
              <w:rPr>
                <w:sz w:val="24"/>
                <w:szCs w:val="24"/>
              </w:rPr>
              <w:t>87 – 469</w:t>
            </w:r>
          </w:p>
        </w:tc>
        <w:tc>
          <w:tcPr>
            <w:tcW w:w="1418" w:type="dxa"/>
            <w:vAlign w:val="center"/>
          </w:tcPr>
          <w:p w:rsidR="00404307" w:rsidRPr="00404307" w:rsidRDefault="00404307" w:rsidP="00C67C08">
            <w:pPr>
              <w:rPr>
                <w:sz w:val="24"/>
                <w:szCs w:val="24"/>
              </w:rPr>
            </w:pPr>
            <w:r w:rsidRPr="00404307">
              <w:rPr>
                <w:sz w:val="24"/>
                <w:szCs w:val="24"/>
              </w:rPr>
              <w:t>206 – 855</w:t>
            </w:r>
          </w:p>
        </w:tc>
        <w:tc>
          <w:tcPr>
            <w:tcW w:w="1240" w:type="dxa"/>
            <w:vAlign w:val="center"/>
          </w:tcPr>
          <w:p w:rsidR="00404307" w:rsidRPr="00404307" w:rsidRDefault="00404307" w:rsidP="00C67C08">
            <w:pPr>
              <w:rPr>
                <w:sz w:val="24"/>
                <w:szCs w:val="24"/>
              </w:rPr>
            </w:pPr>
            <w:r w:rsidRPr="00404307">
              <w:rPr>
                <w:sz w:val="24"/>
                <w:szCs w:val="24"/>
                <w:lang w:val="en-US"/>
              </w:rPr>
              <w:t>II</w:t>
            </w:r>
          </w:p>
        </w:tc>
      </w:tr>
      <w:tr w:rsidR="00404307" w:rsidRPr="00404307" w:rsidTr="00C67C08">
        <w:trPr>
          <w:cantSplit/>
        </w:trPr>
        <w:tc>
          <w:tcPr>
            <w:tcW w:w="1384" w:type="dxa"/>
            <w:vMerge/>
          </w:tcPr>
          <w:p w:rsidR="00404307" w:rsidRPr="00404307" w:rsidRDefault="00404307" w:rsidP="00545AC9">
            <w:pPr>
              <w:ind w:firstLine="709"/>
              <w:jc w:val="center"/>
              <w:rPr>
                <w:sz w:val="24"/>
                <w:szCs w:val="24"/>
              </w:rPr>
            </w:pPr>
          </w:p>
        </w:tc>
        <w:tc>
          <w:tcPr>
            <w:tcW w:w="2693" w:type="dxa"/>
          </w:tcPr>
          <w:p w:rsidR="00404307" w:rsidRPr="00404307" w:rsidRDefault="00404307" w:rsidP="00545AC9">
            <w:pPr>
              <w:rPr>
                <w:sz w:val="24"/>
                <w:szCs w:val="24"/>
              </w:rPr>
            </w:pPr>
            <w:r w:rsidRPr="00404307">
              <w:rPr>
                <w:sz w:val="24"/>
                <w:szCs w:val="24"/>
              </w:rPr>
              <w:t>Весьма рудоносные</w:t>
            </w:r>
          </w:p>
        </w:tc>
        <w:tc>
          <w:tcPr>
            <w:tcW w:w="1418" w:type="dxa"/>
            <w:vAlign w:val="center"/>
          </w:tcPr>
          <w:p w:rsidR="00404307" w:rsidRPr="00404307" w:rsidRDefault="00404307" w:rsidP="00C67C08">
            <w:pPr>
              <w:rPr>
                <w:sz w:val="24"/>
                <w:szCs w:val="24"/>
              </w:rPr>
            </w:pPr>
            <w:r w:rsidRPr="00404307">
              <w:rPr>
                <w:sz w:val="24"/>
                <w:szCs w:val="24"/>
              </w:rPr>
              <w:t>&gt; 182</w:t>
            </w:r>
          </w:p>
        </w:tc>
        <w:tc>
          <w:tcPr>
            <w:tcW w:w="1417" w:type="dxa"/>
            <w:vAlign w:val="center"/>
          </w:tcPr>
          <w:p w:rsidR="00404307" w:rsidRPr="00404307" w:rsidRDefault="00404307" w:rsidP="00C67C08">
            <w:pPr>
              <w:rPr>
                <w:sz w:val="24"/>
                <w:szCs w:val="24"/>
              </w:rPr>
            </w:pPr>
            <w:r w:rsidRPr="00404307">
              <w:rPr>
                <w:sz w:val="24"/>
                <w:szCs w:val="24"/>
              </w:rPr>
              <w:t>&gt; 469</w:t>
            </w:r>
          </w:p>
        </w:tc>
        <w:tc>
          <w:tcPr>
            <w:tcW w:w="1418" w:type="dxa"/>
            <w:vAlign w:val="center"/>
          </w:tcPr>
          <w:p w:rsidR="00404307" w:rsidRPr="00404307" w:rsidRDefault="00404307" w:rsidP="00C67C08">
            <w:pPr>
              <w:rPr>
                <w:sz w:val="24"/>
                <w:szCs w:val="24"/>
              </w:rPr>
            </w:pPr>
            <w:r w:rsidRPr="00404307">
              <w:rPr>
                <w:sz w:val="24"/>
                <w:szCs w:val="24"/>
              </w:rPr>
              <w:t>&gt; 855</w:t>
            </w:r>
          </w:p>
        </w:tc>
        <w:tc>
          <w:tcPr>
            <w:tcW w:w="1240" w:type="dxa"/>
            <w:vAlign w:val="center"/>
          </w:tcPr>
          <w:p w:rsidR="00404307" w:rsidRPr="00404307" w:rsidRDefault="00404307" w:rsidP="00C67C08">
            <w:pPr>
              <w:rPr>
                <w:sz w:val="24"/>
                <w:szCs w:val="24"/>
              </w:rPr>
            </w:pPr>
            <w:r w:rsidRPr="00404307">
              <w:rPr>
                <w:sz w:val="24"/>
                <w:szCs w:val="24"/>
                <w:lang w:val="en-US"/>
              </w:rPr>
              <w:t>I</w:t>
            </w:r>
          </w:p>
        </w:tc>
      </w:tr>
    </w:tbl>
    <w:p w:rsidR="00404307" w:rsidRPr="002108C9" w:rsidRDefault="00404307" w:rsidP="00404307">
      <w:pPr>
        <w:jc w:val="both"/>
      </w:pPr>
      <w:r w:rsidRPr="002108C9">
        <w:t xml:space="preserve">Примечание. При оценке </w:t>
      </w:r>
      <w:proofErr w:type="gramStart"/>
      <w:r w:rsidRPr="002108C9">
        <w:t>ранга крупности</w:t>
      </w:r>
      <w:proofErr w:type="gramEnd"/>
      <w:r w:rsidRPr="002108C9">
        <w:t xml:space="preserve"> прогнозируемого оруденения и, соответственно, очередности заверки аномалий использовались данные о градациях масштабов месторождений. Крупные и средние прогнозируемые объекты отнесены к первой очереди заверки, мелкие – ко второй, рудопроявления – к третьей. </w:t>
      </w:r>
    </w:p>
    <w:p w:rsidR="00404307" w:rsidRPr="00404307" w:rsidRDefault="00404307" w:rsidP="00404307">
      <w:pPr>
        <w:snapToGrid w:val="0"/>
        <w:ind w:firstLine="720"/>
        <w:jc w:val="both"/>
        <w:rPr>
          <w:sz w:val="24"/>
          <w:szCs w:val="24"/>
        </w:rPr>
      </w:pPr>
    </w:p>
    <w:p w:rsidR="001D3811" w:rsidRPr="00FC2A80" w:rsidRDefault="00723500" w:rsidP="001D3811">
      <w:pPr>
        <w:ind w:firstLine="709"/>
        <w:jc w:val="both"/>
        <w:rPr>
          <w:bCs/>
          <w:sz w:val="24"/>
        </w:rPr>
      </w:pPr>
      <w:r w:rsidRPr="00FC2A80">
        <w:rPr>
          <w:sz w:val="24"/>
          <w:szCs w:val="24"/>
        </w:rPr>
        <w:t xml:space="preserve">Рассматриваемая </w:t>
      </w:r>
      <w:r w:rsidR="00404307" w:rsidRPr="00FC2A80">
        <w:rPr>
          <w:sz w:val="24"/>
          <w:szCs w:val="24"/>
        </w:rPr>
        <w:t xml:space="preserve">методика прогноза и оценки ресурсного потенциала рудных районов – полей широко апробирована в Дальневосточном регионе как при непосредственном производстве литохимических съемок по потокам рассеяния–200, так и при систематизации или мелкомасштабном обобщении ретроспективных геохимических данных. </w:t>
      </w:r>
      <w:r w:rsidR="001D3811" w:rsidRPr="00FC2A80">
        <w:rPr>
          <w:sz w:val="24"/>
        </w:rPr>
        <w:t>Разработанная система выбора параметров и характеристик аномалий и прогнозируемого оруденения</w:t>
      </w:r>
      <w:r w:rsidR="001D3811" w:rsidRPr="00FC2A80">
        <w:rPr>
          <w:bCs/>
          <w:sz w:val="24"/>
        </w:rPr>
        <w:t xml:space="preserve"> позволяет получать относительно несмещенные реальные оценки ресурсов при невысокой плотности геохимических наблюдений на региональных стадиях ГРР</w:t>
      </w:r>
      <w:r w:rsidR="001D3811" w:rsidRPr="00FC2A80">
        <w:rPr>
          <w:sz w:val="24"/>
        </w:rPr>
        <w:t xml:space="preserve"> </w:t>
      </w:r>
      <w:r w:rsidR="001D3811" w:rsidRPr="00FC2A80">
        <w:rPr>
          <w:bCs/>
          <w:sz w:val="24"/>
        </w:rPr>
        <w:t>[33,34].</w:t>
      </w:r>
    </w:p>
    <w:p w:rsidR="00A66617" w:rsidRPr="00DF24FC" w:rsidRDefault="00A66617" w:rsidP="00DF24FC"/>
    <w:p w:rsidR="00DF24FC" w:rsidRPr="00DF24FC" w:rsidRDefault="007C388A" w:rsidP="00D61A0B">
      <w:pPr>
        <w:widowControl/>
        <w:suppressAutoHyphens/>
        <w:autoSpaceDE/>
        <w:autoSpaceDN/>
        <w:adjustRightInd/>
        <w:ind w:firstLine="709"/>
        <w:jc w:val="both"/>
        <w:rPr>
          <w:b/>
          <w:kern w:val="24"/>
          <w:sz w:val="24"/>
        </w:rPr>
      </w:pPr>
      <w:r>
        <w:rPr>
          <w:b/>
          <w:kern w:val="24"/>
          <w:sz w:val="24"/>
        </w:rPr>
        <w:t>2</w:t>
      </w:r>
      <w:r w:rsidR="00D61A0B">
        <w:rPr>
          <w:b/>
          <w:kern w:val="24"/>
          <w:sz w:val="24"/>
        </w:rPr>
        <w:t>.</w:t>
      </w:r>
      <w:r>
        <w:rPr>
          <w:b/>
          <w:kern w:val="24"/>
          <w:sz w:val="24"/>
        </w:rPr>
        <w:t>4</w:t>
      </w:r>
      <w:r w:rsidR="00D61A0B">
        <w:rPr>
          <w:b/>
          <w:kern w:val="24"/>
          <w:sz w:val="24"/>
        </w:rPr>
        <w:t xml:space="preserve">. </w:t>
      </w:r>
      <w:r w:rsidR="00DF24FC" w:rsidRPr="00DF24FC">
        <w:rPr>
          <w:b/>
          <w:kern w:val="24"/>
          <w:sz w:val="24"/>
        </w:rPr>
        <w:t>Оценка прогнозных ресурсов по результатам геофизических исследований</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Для оценки </w:t>
      </w:r>
      <w:r w:rsidR="00346246">
        <w:rPr>
          <w:kern w:val="24"/>
          <w:sz w:val="24"/>
        </w:rPr>
        <w:t>минерагенич</w:t>
      </w:r>
      <w:r w:rsidRPr="00DF24FC">
        <w:rPr>
          <w:kern w:val="24"/>
          <w:sz w:val="24"/>
        </w:rPr>
        <w:t>еского потенциала (</w:t>
      </w:r>
      <w:r w:rsidR="00346246">
        <w:rPr>
          <w:kern w:val="24"/>
          <w:sz w:val="24"/>
        </w:rPr>
        <w:t>минерагенич</w:t>
      </w:r>
      <w:r w:rsidRPr="00DF24FC">
        <w:rPr>
          <w:kern w:val="24"/>
          <w:sz w:val="24"/>
        </w:rPr>
        <w:t xml:space="preserve">еских ресурсов) прогнозных ресурсов </w:t>
      </w:r>
      <w:r w:rsidR="00346246">
        <w:rPr>
          <w:kern w:val="24"/>
          <w:sz w:val="24"/>
        </w:rPr>
        <w:t>минерагенич</w:t>
      </w:r>
      <w:r w:rsidRPr="00DF24FC">
        <w:rPr>
          <w:kern w:val="24"/>
          <w:sz w:val="24"/>
        </w:rPr>
        <w:t>еских зон и рудных районов при региональных исследованиях масштаба 1:200 000 и мельче с помощью геофизических данных рекомендуется использовать результаты гравитационных съемок средних и мелких масштабов и аэромагнитных съемок масштаба 1:200 000 и крупнее. Применение в этих целях глубинных сейсмических исследований ограничено из-за недостаточной информативности этого метода и чрезвычайно редкой сети сейсмических профилей. Для оценки ресурсов рудных районов полезно также использовать гравитационные и магнитные съемки масштабов 1:25 000–1:50 000, представленные в виде сводных карт масштаба 1:200 000 на всю площадь изучаемого рудного района и его обрамления.</w:t>
      </w:r>
    </w:p>
    <w:p w:rsidR="00DF24FC" w:rsidRPr="00DF24FC" w:rsidRDefault="00DF24FC" w:rsidP="00DF24FC">
      <w:pPr>
        <w:widowControl/>
        <w:autoSpaceDE/>
        <w:autoSpaceDN/>
        <w:adjustRightInd/>
        <w:ind w:firstLine="720"/>
        <w:jc w:val="both"/>
        <w:rPr>
          <w:kern w:val="24"/>
          <w:sz w:val="24"/>
        </w:rPr>
      </w:pPr>
      <w:r w:rsidRPr="00DF24FC">
        <w:rPr>
          <w:kern w:val="24"/>
          <w:sz w:val="24"/>
        </w:rPr>
        <w:t>Наибольшие возможности для решения всех задач количественного прогнозирования дают гравитационные данные. Это объясняется тем, что практически все месторождения твердых полезных ископаемых имеют устойчивые пространственные и, в ряде случаев, генетические связи с аномалиями силы тяжести. Гравитационные данные позволяют достаточно однозначно выделять рудоносные площади и глубинные рудоконтролирующие структуры разного ранга и оценивать их прогнозные ресурсы. Они также позволяют перейти от плоскостного прогнозирования к объемному в интервале глубин до 10–15 км. Именно в этом интервале концентрируются почти все месторождения твердых полезных ископаемых и важнейшие региональные рудоконтролирующие структуры земной коры. Результаты аэро</w:t>
      </w:r>
      <w:r w:rsidRPr="00DF24FC">
        <w:rPr>
          <w:kern w:val="24"/>
          <w:sz w:val="24"/>
        </w:rPr>
        <w:lastRenderedPageBreak/>
        <w:t>магнитных съемок обычно дают дополнительную, но очень важную информацию о внутреннем строении выделенных рудоконтролирующих структур и формационной принадлежности прогнозируемого оруденения.</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При региональной оценке </w:t>
      </w:r>
      <w:r w:rsidR="00346246">
        <w:rPr>
          <w:kern w:val="24"/>
          <w:sz w:val="24"/>
        </w:rPr>
        <w:t>минерагенич</w:t>
      </w:r>
      <w:r w:rsidRPr="00DF24FC">
        <w:rPr>
          <w:kern w:val="24"/>
          <w:sz w:val="24"/>
        </w:rPr>
        <w:t>еского потенциала (</w:t>
      </w:r>
      <w:r w:rsidR="00346246">
        <w:rPr>
          <w:kern w:val="24"/>
          <w:sz w:val="24"/>
        </w:rPr>
        <w:t>минерагенич</w:t>
      </w:r>
      <w:r w:rsidRPr="00DF24FC">
        <w:rPr>
          <w:kern w:val="24"/>
          <w:sz w:val="24"/>
        </w:rPr>
        <w:t>еских ресурсов) и прогнозных ресурсов категории Р</w:t>
      </w:r>
      <w:r w:rsidRPr="00DF24FC">
        <w:rPr>
          <w:kern w:val="24"/>
          <w:sz w:val="24"/>
          <w:vertAlign w:val="subscript"/>
        </w:rPr>
        <w:t>3</w:t>
      </w:r>
      <w:r w:rsidRPr="00DF24FC">
        <w:rPr>
          <w:kern w:val="24"/>
          <w:sz w:val="24"/>
        </w:rPr>
        <w:t xml:space="preserve"> результаты геофизических исследований используются, как известно, либо совместно с геологическими и геохимическими данными, либо геофизические исследования могут иметь самостоятельное значение. Круг полезных ископаемых, для которых геофизические данные могут использоваться самостоятельно, пока однозначно не определен. Однако, несомненно, что к ним следует отнести месторождения железа, олова, вольфрама, молибдена, алмазов, никеля, хромитов, угля, горючих сланцев и др. При использовании геофизических данных в комплексе с геологическими и геохимическими геофизические признаки обычно дают дополнительную информацию о рудоконтролирующих факторах, масштабе оруденения, либо непосредственно о рудных месторождениях, если они создают аномальный эффект (месторождения железа, хромитов, урана и др.). Полученная комплексная геологическая, геохимическая и геофизическая информация обычно анализируется геолого-статистическими методами, которые лежат в основе автоматизированных информационно-прогнозирующих систем. По сравнению с геологическими данными результаты геофизических исследований имеют определенные преимущества, а именно:</w:t>
      </w:r>
    </w:p>
    <w:p w:rsidR="00DF24FC" w:rsidRPr="00DF24FC" w:rsidRDefault="00DF24FC" w:rsidP="00DF24FC">
      <w:pPr>
        <w:widowControl/>
        <w:autoSpaceDE/>
        <w:autoSpaceDN/>
        <w:adjustRightInd/>
        <w:ind w:left="709"/>
        <w:jc w:val="both"/>
        <w:rPr>
          <w:kern w:val="24"/>
          <w:sz w:val="24"/>
        </w:rPr>
      </w:pPr>
      <w:r w:rsidRPr="00DF24FC">
        <w:rPr>
          <w:kern w:val="24"/>
          <w:sz w:val="24"/>
        </w:rPr>
        <w:t>1) аномалии физических полей, как и запасы месторождений полезных ископаемых, объективно выражаются мерой и числом;</w:t>
      </w:r>
    </w:p>
    <w:p w:rsidR="00DF24FC" w:rsidRPr="00DF24FC" w:rsidRDefault="00DF24FC" w:rsidP="00DF24FC">
      <w:pPr>
        <w:widowControl/>
        <w:autoSpaceDE/>
        <w:autoSpaceDN/>
        <w:adjustRightInd/>
        <w:ind w:firstLine="709"/>
        <w:jc w:val="both"/>
        <w:rPr>
          <w:kern w:val="24"/>
          <w:sz w:val="24"/>
        </w:rPr>
      </w:pPr>
      <w:r w:rsidRPr="00DF24FC">
        <w:rPr>
          <w:kern w:val="24"/>
          <w:sz w:val="24"/>
        </w:rPr>
        <w:t>2) объемность и глубинность получаемой геофизической информации;</w:t>
      </w:r>
    </w:p>
    <w:p w:rsidR="00DF24FC" w:rsidRPr="00DF24FC" w:rsidRDefault="00DF24FC" w:rsidP="00DF24FC">
      <w:pPr>
        <w:widowControl/>
        <w:autoSpaceDE/>
        <w:autoSpaceDN/>
        <w:adjustRightInd/>
        <w:ind w:firstLine="709"/>
        <w:jc w:val="both"/>
        <w:rPr>
          <w:kern w:val="24"/>
          <w:sz w:val="24"/>
        </w:rPr>
      </w:pPr>
      <w:r w:rsidRPr="00DF24FC">
        <w:rPr>
          <w:kern w:val="24"/>
          <w:sz w:val="24"/>
        </w:rPr>
        <w:t>3) ее равномерность по всей территории;</w:t>
      </w:r>
    </w:p>
    <w:p w:rsidR="00DF24FC" w:rsidRPr="00DF24FC" w:rsidRDefault="00DF24FC" w:rsidP="00DF24FC">
      <w:pPr>
        <w:widowControl/>
        <w:autoSpaceDE/>
        <w:autoSpaceDN/>
        <w:adjustRightInd/>
        <w:ind w:firstLine="709"/>
        <w:jc w:val="both"/>
        <w:rPr>
          <w:kern w:val="24"/>
          <w:sz w:val="24"/>
        </w:rPr>
      </w:pPr>
      <w:r w:rsidRPr="00DF24FC">
        <w:rPr>
          <w:kern w:val="24"/>
          <w:sz w:val="24"/>
        </w:rPr>
        <w:t>4) однозначность в определении границ рудоносных площадей разного ранга.</w:t>
      </w:r>
    </w:p>
    <w:p w:rsidR="00DF24FC" w:rsidRPr="00DF24FC" w:rsidRDefault="00DF24FC" w:rsidP="00DF24FC">
      <w:pPr>
        <w:widowControl/>
        <w:autoSpaceDE/>
        <w:autoSpaceDN/>
        <w:adjustRightInd/>
        <w:ind w:firstLine="720"/>
        <w:jc w:val="both"/>
        <w:rPr>
          <w:kern w:val="24"/>
          <w:sz w:val="24"/>
        </w:rPr>
      </w:pPr>
      <w:r w:rsidRPr="00DF24FC">
        <w:rPr>
          <w:kern w:val="24"/>
          <w:sz w:val="24"/>
        </w:rPr>
        <w:t>Для количественного прогнозирования по геофизическим данным можно предложить следующие технологические схемы: 1) по рудоконтролирующим особенностям геофизических полей; 2) путем оценки локальных аномалий, связанных с рудными полями, месторождениями и телами («рудные» аномалии); 3) на основании изучения рудоконтролирующих элементов геологического строения площадей (</w:t>
      </w:r>
      <w:r w:rsidR="00346246">
        <w:rPr>
          <w:kern w:val="24"/>
          <w:sz w:val="24"/>
        </w:rPr>
        <w:t>минерагенич</w:t>
      </w:r>
      <w:r w:rsidRPr="00DF24FC">
        <w:rPr>
          <w:kern w:val="24"/>
          <w:sz w:val="24"/>
        </w:rPr>
        <w:t>еских факторов); 4) на основании изучения глубинного строения прогнозируемых объектов (объемное прогнозирование).</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В новых, слабо освоенных регионах, где промышленный интерес представляют крупные и средние месторождения, залегающие на небольшой глубине, количественное прогнозирование должно основываться на изучении рудоконтролирующих особенностей геофизических полей, «рудных» аномалий и </w:t>
      </w:r>
      <w:r w:rsidR="00346246">
        <w:rPr>
          <w:kern w:val="24"/>
          <w:sz w:val="24"/>
        </w:rPr>
        <w:t>минерагенич</w:t>
      </w:r>
      <w:r w:rsidRPr="00DF24FC">
        <w:rPr>
          <w:kern w:val="24"/>
          <w:sz w:val="24"/>
        </w:rPr>
        <w:t xml:space="preserve">еских факторов. В горнорудных районах, где основным резервом расширения минерально-сырьевой базы являются месторождения, расположенные на значительных глубинах, геофизические данные рекомендуется использовать для прогнозирования путем изучения глубинного строения </w:t>
      </w:r>
      <w:r w:rsidR="00346246">
        <w:rPr>
          <w:kern w:val="24"/>
          <w:sz w:val="24"/>
        </w:rPr>
        <w:t>минерагенич</w:t>
      </w:r>
      <w:r w:rsidRPr="00DF24FC">
        <w:rPr>
          <w:kern w:val="24"/>
          <w:sz w:val="24"/>
        </w:rPr>
        <w:t>еских зон и рудных районов (объемное прогнозирование).</w:t>
      </w:r>
    </w:p>
    <w:p w:rsidR="00DF24FC" w:rsidRPr="00DF24FC" w:rsidRDefault="00DF24FC" w:rsidP="00DF24FC">
      <w:pPr>
        <w:widowControl/>
        <w:autoSpaceDE/>
        <w:autoSpaceDN/>
        <w:adjustRightInd/>
        <w:ind w:firstLine="720"/>
        <w:jc w:val="both"/>
        <w:rPr>
          <w:kern w:val="24"/>
          <w:sz w:val="24"/>
        </w:rPr>
      </w:pPr>
      <w:r w:rsidRPr="00DF24FC">
        <w:rPr>
          <w:kern w:val="24"/>
          <w:sz w:val="24"/>
        </w:rPr>
        <w:t>Результаты геофизических работ по количественному прогнозированию отображаются: на структурно-геологических схемах (представляющих собой графическое изображение материалов геологической интерпретации геофизических данных); схемах глубинного строения территорий; картах закономерностей размещения полезных ископаемых.</w:t>
      </w:r>
    </w:p>
    <w:p w:rsidR="00DF24FC" w:rsidRPr="00DF24FC" w:rsidRDefault="00DF24FC" w:rsidP="00DF24FC">
      <w:pPr>
        <w:widowControl/>
        <w:autoSpaceDE/>
        <w:autoSpaceDN/>
        <w:adjustRightInd/>
        <w:ind w:firstLine="720"/>
        <w:jc w:val="both"/>
        <w:rPr>
          <w:kern w:val="24"/>
          <w:sz w:val="24"/>
        </w:rPr>
      </w:pPr>
      <w:r w:rsidRPr="00DF24FC">
        <w:rPr>
          <w:kern w:val="24"/>
          <w:sz w:val="24"/>
        </w:rPr>
        <w:t>1. Количественное прогнозирование по рудоконтролирующим особенностям геофизических полей целесообразно использовать на этапе подготовительных работ для предварительной оценки изучаемых объектов. В дальнейшем всю геофизическую информацию переводят на «геологический» язык, т. е. выделяют и оконтуривают как на поверхности, так и на глубине различные рудоконтролирующие факторы прогнозируемого оруденения и в комплексе с другими методами подсчитывают прогнозные ресурсы.</w:t>
      </w:r>
    </w:p>
    <w:p w:rsidR="00DF24FC" w:rsidRPr="00DF24FC" w:rsidRDefault="00DF24FC" w:rsidP="00DF24FC">
      <w:pPr>
        <w:widowControl/>
        <w:autoSpaceDE/>
        <w:autoSpaceDN/>
        <w:adjustRightInd/>
        <w:ind w:firstLine="720"/>
        <w:jc w:val="both"/>
        <w:rPr>
          <w:kern w:val="24"/>
          <w:sz w:val="24"/>
        </w:rPr>
      </w:pPr>
      <w:r w:rsidRPr="00DF24FC">
        <w:rPr>
          <w:kern w:val="24"/>
          <w:sz w:val="24"/>
        </w:rPr>
        <w:t>Рекомендуется следующая технологическая схема количественного прогнозирования по рудоконтролирующим особенностям геофизических полей: установление простран</w:t>
      </w:r>
      <w:r w:rsidRPr="00DF24FC">
        <w:rPr>
          <w:kern w:val="24"/>
          <w:sz w:val="24"/>
        </w:rPr>
        <w:lastRenderedPageBreak/>
        <w:t xml:space="preserve">ственных связей известных месторождений и рудопроявлений с различными особенностями наблюденных и трансформированных геофизических полей; оконтуривание потенциально рудоносных площадей, соответствующих </w:t>
      </w:r>
      <w:r w:rsidR="00346246">
        <w:rPr>
          <w:kern w:val="24"/>
          <w:sz w:val="24"/>
        </w:rPr>
        <w:t>минерагенич</w:t>
      </w:r>
      <w:r w:rsidRPr="00DF24FC">
        <w:rPr>
          <w:kern w:val="24"/>
          <w:sz w:val="24"/>
        </w:rPr>
        <w:t>еским зонам и рудным районам; выявление геофизических критериев масштабов прогнозируемого оруденения; подсчет прогнозных ресурсов по формулам типа (1) и др.</w:t>
      </w:r>
    </w:p>
    <w:p w:rsidR="00DF24FC" w:rsidRPr="00DF24FC" w:rsidRDefault="00DF24FC" w:rsidP="00DF24FC">
      <w:pPr>
        <w:widowControl/>
        <w:autoSpaceDE/>
        <w:autoSpaceDN/>
        <w:adjustRightInd/>
        <w:ind w:firstLine="720"/>
        <w:jc w:val="both"/>
        <w:rPr>
          <w:kern w:val="24"/>
          <w:sz w:val="24"/>
        </w:rPr>
      </w:pPr>
      <w:r w:rsidRPr="00DF24FC">
        <w:rPr>
          <w:kern w:val="24"/>
          <w:sz w:val="24"/>
        </w:rPr>
        <w:t>Для установления связи известных месторождений и рудопроявлений с различными особенностями наблюдаемых и трансформированных геофизических полей предварительно проводят районирование физических полей и выделяют геофизические области и зоны, различающиеся характером поля, его напряженностью, знаком, преобладающим простиранием аномалий и т. д. Такое районирование физических полей выполняют либо визуально, либо путем математической обработки, реализованной в виде различных программ.</w:t>
      </w:r>
    </w:p>
    <w:p w:rsidR="00DF24FC" w:rsidRPr="00DF24FC" w:rsidRDefault="00DF24FC" w:rsidP="00DF24FC">
      <w:pPr>
        <w:widowControl/>
        <w:autoSpaceDE/>
        <w:autoSpaceDN/>
        <w:adjustRightInd/>
        <w:ind w:firstLine="720"/>
        <w:jc w:val="both"/>
        <w:rPr>
          <w:kern w:val="24"/>
          <w:sz w:val="24"/>
        </w:rPr>
      </w:pPr>
      <w:r w:rsidRPr="00DF24FC">
        <w:rPr>
          <w:kern w:val="24"/>
          <w:sz w:val="24"/>
        </w:rPr>
        <w:t>Карты районирования физических полей сопоставляют с картами закономерностей размещения полезных ископаемых и запасами эталонных объектов и выясняют, к каким геофизическим аномалиям, областям, зонам или к их границам пространственно приурочены те или иные месторождения и рудопроявления полезных ископаемых и какие геофизические параметры косвенно связаны с масштабами проявления рудной минерализации. Для более объективной оценки таких связей полезно применять статистические методы анализа, основанные на разных схемах распознавания образов.</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Установленные рудоконтролирующие особенности геофизических полей (наблюдаемых или трансформированных) используют для выделения потенциально рудоносных площадей, соответствующих рудным районам, </w:t>
      </w:r>
      <w:r w:rsidR="00346246">
        <w:rPr>
          <w:kern w:val="24"/>
          <w:sz w:val="24"/>
        </w:rPr>
        <w:t>минерагенич</w:t>
      </w:r>
      <w:r w:rsidRPr="00DF24FC">
        <w:rPr>
          <w:kern w:val="24"/>
          <w:sz w:val="24"/>
        </w:rPr>
        <w:t>еским зонам, угольным бассейнам, и для оценки их прогнозных ресурсов по геофизическим характеристикам масштабов проявления прогнозируемого оруденения. При этом учитывают также сведения по смежным регионам с однотипной геолого-тектонической обстановкой. Например, общеизвестная связь оловянных, вольфрамовых и молибденовых месторождений с интрузивами преимущественно кислого и умеренно-кислого состава реализуется в геофизических полях таким образом, что все указанные месторождения располагаются в контурах гравитационных минимумов, имеющих в плане примерно изометричную форму и размеры от 300–500 до 1 500–2 000 км</w:t>
      </w:r>
      <w:r w:rsidRPr="00DF24FC">
        <w:rPr>
          <w:kern w:val="24"/>
          <w:sz w:val="24"/>
          <w:vertAlign w:val="superscript"/>
        </w:rPr>
        <w:t>2</w:t>
      </w:r>
      <w:r w:rsidRPr="00DF24FC">
        <w:rPr>
          <w:kern w:val="24"/>
          <w:sz w:val="24"/>
        </w:rPr>
        <w:t>. Интенсивность таких минимумов колеблется от (4–8) до (15–</w:t>
      </w:r>
      <w:proofErr w:type="gramStart"/>
      <w:r w:rsidRPr="00DF24FC">
        <w:rPr>
          <w:kern w:val="24"/>
          <w:sz w:val="24"/>
        </w:rPr>
        <w:t>20</w:t>
      </w:r>
      <w:r w:rsidRPr="00DF24FC">
        <w:rPr>
          <w:spacing w:val="40"/>
          <w:kern w:val="24"/>
          <w:sz w:val="24"/>
        </w:rPr>
        <w:t>)·</w:t>
      </w:r>
      <w:proofErr w:type="gramEnd"/>
      <w:r w:rsidRPr="00DF24FC">
        <w:rPr>
          <w:kern w:val="24"/>
          <w:sz w:val="24"/>
        </w:rPr>
        <w:t>10</w:t>
      </w:r>
      <w:r w:rsidRPr="00DF24FC">
        <w:rPr>
          <w:kern w:val="24"/>
          <w:sz w:val="24"/>
          <w:vertAlign w:val="superscript"/>
        </w:rPr>
        <w:t>–5</w:t>
      </w:r>
      <w:r w:rsidRPr="00DF24FC">
        <w:rPr>
          <w:kern w:val="24"/>
          <w:sz w:val="24"/>
        </w:rPr>
        <w:t xml:space="preserve"> м/с</w:t>
      </w:r>
      <w:r w:rsidRPr="00DF24FC">
        <w:rPr>
          <w:kern w:val="24"/>
          <w:sz w:val="24"/>
          <w:vertAlign w:val="superscript"/>
        </w:rPr>
        <w:t>2</w:t>
      </w:r>
      <w:r w:rsidRPr="00DF24FC">
        <w:rPr>
          <w:kern w:val="24"/>
          <w:sz w:val="24"/>
        </w:rPr>
        <w:t>. Однако оказывается, что промышленная рудоносность приурочена только к ограниченному числу минимумов, отличающихся от безрудных по целому ряду признаков. Например, для Центрально-Казахстанской редкометалльной провинции установлены следующие признаки промышленной рудоносности гравитационных минимумов: 1) рудоносные минимумы обусловлены частично вскрытыми (площади выхода меньше 30 %) и слепыми массивами гранитов акчатауского комплекса; 2) площади рудоносных минимумов характеризуются сложными аномалиями магнитного поля: наряду с положительными значениями ∆</w:t>
      </w:r>
      <w:r w:rsidRPr="00DF24FC">
        <w:rPr>
          <w:kern w:val="24"/>
          <w:sz w:val="24"/>
          <w:lang w:val="en-US"/>
        </w:rPr>
        <w:t>T</w:t>
      </w:r>
      <w:r w:rsidRPr="00DF24FC">
        <w:rPr>
          <w:kern w:val="24"/>
          <w:sz w:val="24"/>
        </w:rPr>
        <w:t xml:space="preserve"> = 200–500 нтл над отдельными частями таких минимумов зафиксированы отрицательные или слабо положительные магнитные поля.</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Для некоторых типов месторождений полезных ископаемых особенности геофизических полей, контролирующие масштабы оруденения, представляют собой сложные сочетания разных признаков - наблюдаемых и трансформированных гравитационных, магнитных и электрических аномалий. В этих случаях для выделения геофизических признаков рудоконтролирующих факторов и подсчета прогнозных ресурсов следует использовать статистические методы анализа, реализованные в виде автоматизированных информационно-прогнозирующих систем. Из геофизических признаков рудоконтролирующих факторов в такие системы рекомендуется закладывать следующие характеристики физических полей (Сердюков и др., 1982): </w:t>
      </w:r>
    </w:p>
    <w:p w:rsidR="00DF24FC" w:rsidRPr="00DF24FC" w:rsidRDefault="00DF24FC" w:rsidP="00570F94">
      <w:pPr>
        <w:widowControl/>
        <w:numPr>
          <w:ilvl w:val="0"/>
          <w:numId w:val="5"/>
        </w:numPr>
        <w:autoSpaceDE/>
        <w:autoSpaceDN/>
        <w:adjustRightInd/>
        <w:jc w:val="both"/>
        <w:rPr>
          <w:kern w:val="24"/>
          <w:sz w:val="24"/>
        </w:rPr>
      </w:pPr>
      <w:r w:rsidRPr="00DF24FC">
        <w:rPr>
          <w:kern w:val="24"/>
          <w:sz w:val="24"/>
        </w:rPr>
        <w:t>относительный средний уровень поля;</w:t>
      </w:r>
    </w:p>
    <w:p w:rsidR="00DF24FC" w:rsidRPr="00DF24FC" w:rsidRDefault="00DF24FC" w:rsidP="00570F94">
      <w:pPr>
        <w:widowControl/>
        <w:numPr>
          <w:ilvl w:val="0"/>
          <w:numId w:val="5"/>
        </w:numPr>
        <w:autoSpaceDE/>
        <w:autoSpaceDN/>
        <w:adjustRightInd/>
        <w:jc w:val="both"/>
        <w:rPr>
          <w:kern w:val="24"/>
          <w:sz w:val="24"/>
        </w:rPr>
      </w:pPr>
      <w:r w:rsidRPr="00DF24FC">
        <w:rPr>
          <w:kern w:val="24"/>
          <w:sz w:val="24"/>
        </w:rPr>
        <w:t>изменчивость уровня поля;</w:t>
      </w:r>
    </w:p>
    <w:p w:rsidR="00DF24FC" w:rsidRPr="00DF24FC" w:rsidRDefault="00DF24FC" w:rsidP="00570F94">
      <w:pPr>
        <w:widowControl/>
        <w:numPr>
          <w:ilvl w:val="0"/>
          <w:numId w:val="5"/>
        </w:numPr>
        <w:autoSpaceDE/>
        <w:autoSpaceDN/>
        <w:adjustRightInd/>
        <w:jc w:val="both"/>
        <w:rPr>
          <w:kern w:val="24"/>
          <w:sz w:val="24"/>
        </w:rPr>
      </w:pPr>
      <w:r w:rsidRPr="00DF24FC">
        <w:rPr>
          <w:kern w:val="24"/>
          <w:sz w:val="24"/>
        </w:rPr>
        <w:t>относительная ориентированность поля в плане и характеристики вариации простирания поля;</w:t>
      </w:r>
    </w:p>
    <w:p w:rsidR="00DF24FC" w:rsidRPr="00DF24FC" w:rsidRDefault="00DF24FC" w:rsidP="00570F94">
      <w:pPr>
        <w:widowControl/>
        <w:numPr>
          <w:ilvl w:val="0"/>
          <w:numId w:val="5"/>
        </w:numPr>
        <w:autoSpaceDE/>
        <w:autoSpaceDN/>
        <w:adjustRightInd/>
        <w:jc w:val="both"/>
        <w:rPr>
          <w:kern w:val="24"/>
          <w:sz w:val="24"/>
        </w:rPr>
      </w:pPr>
      <w:r w:rsidRPr="00DF24FC">
        <w:rPr>
          <w:kern w:val="24"/>
          <w:sz w:val="24"/>
        </w:rPr>
        <w:t>средняя относительная крутизна аномалий и изменчивость этого параметра;</w:t>
      </w:r>
    </w:p>
    <w:p w:rsidR="00DF24FC" w:rsidRPr="00DF24FC" w:rsidRDefault="00DF24FC" w:rsidP="00570F94">
      <w:pPr>
        <w:widowControl/>
        <w:numPr>
          <w:ilvl w:val="0"/>
          <w:numId w:val="5"/>
        </w:numPr>
        <w:autoSpaceDE/>
        <w:autoSpaceDN/>
        <w:adjustRightInd/>
        <w:jc w:val="both"/>
        <w:rPr>
          <w:kern w:val="24"/>
          <w:sz w:val="24"/>
        </w:rPr>
      </w:pPr>
      <w:r w:rsidRPr="00DF24FC">
        <w:rPr>
          <w:kern w:val="24"/>
          <w:sz w:val="24"/>
        </w:rPr>
        <w:lastRenderedPageBreak/>
        <w:t>изменение уровня поля с высотой и скорость изменения уровня поля по вертикали.</w:t>
      </w:r>
    </w:p>
    <w:p w:rsidR="00DF24FC" w:rsidRPr="00DF24FC" w:rsidRDefault="00DF24FC" w:rsidP="00DF24FC">
      <w:pPr>
        <w:widowControl/>
        <w:autoSpaceDE/>
        <w:autoSpaceDN/>
        <w:adjustRightInd/>
        <w:ind w:firstLine="720"/>
        <w:jc w:val="both"/>
        <w:rPr>
          <w:kern w:val="24"/>
          <w:sz w:val="24"/>
        </w:rPr>
      </w:pPr>
      <w:r w:rsidRPr="00DF24FC">
        <w:rPr>
          <w:kern w:val="24"/>
          <w:sz w:val="24"/>
        </w:rPr>
        <w:t>Однако следует предостеречь от чрезмерного увеличения числа анализируемых признаков. Опыт показывает, что решающее влияние на локализацию оруденения и его масштабы оказывает один, два, максимум три признака. Так, Л. Т. Мишиным (1976) показано, что наиболее важными геофизическими признаками масштабов оловянного оруденения Дальнего Востока являются: 1) изменчивость магнитного поля; 2) одновременное наличие положительных локальных аномалий и ореолов рассеяния свинца и олова соизмеримых по размерам и концентрации; 3) области отрицательной корреляции аномальных значений магнитного поля и вызванной поляризации.</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2. Количественное прогнозирование по локальным аномалиям, связанным с рудными полями, месторождениями и телами, выполняется обычно в масштабе 1:50 000 (см. ниже). При региональных исследованиях масштаба 1:200 000 и мельче определенный интерес могут представлять лишь крупные по размерам рудные поля, фиксирующиеся интенсивными геофизическими аномалиями (например, рудные поля штокверковых </w:t>
      </w:r>
      <w:proofErr w:type="gramStart"/>
      <w:r w:rsidRPr="00DF24FC">
        <w:rPr>
          <w:kern w:val="24"/>
          <w:sz w:val="24"/>
        </w:rPr>
        <w:t>вольфрам-молибденовых</w:t>
      </w:r>
      <w:proofErr w:type="gramEnd"/>
      <w:r w:rsidRPr="00DF24FC">
        <w:rPr>
          <w:kern w:val="24"/>
          <w:sz w:val="24"/>
        </w:rPr>
        <w:t xml:space="preserve"> месторождений). Однако прямые и однозначные связи между размерами и интенсивностью таких аномалий, обусловленных определенными структурами, образующими рудные поля, и запасами полезных ископаемых пока не установлены.</w:t>
      </w:r>
    </w:p>
    <w:p w:rsidR="00DF24FC" w:rsidRPr="00DF24FC" w:rsidRDefault="00DF24FC" w:rsidP="00DF24FC">
      <w:pPr>
        <w:widowControl/>
        <w:autoSpaceDE/>
        <w:autoSpaceDN/>
        <w:adjustRightInd/>
        <w:ind w:firstLine="720"/>
        <w:jc w:val="both"/>
        <w:rPr>
          <w:kern w:val="24"/>
          <w:sz w:val="24"/>
        </w:rPr>
      </w:pPr>
      <w:r w:rsidRPr="00DF24FC">
        <w:rPr>
          <w:kern w:val="24"/>
          <w:sz w:val="24"/>
        </w:rPr>
        <w:t>3. Количественное прогнозирование по рудоконтролирующим элементам геологического строения площадей имеет целью выявить по геофизическим данным геологические факторы, контролирующие масштабы прогнозируемого оруденения, а именно: отрицательные структуры, контролирующие угле- и сланценакопление, интрузивы разного состава, жилы и дайки, вулкано-тектонические и складчатые структуры, разломы, поверхности структурных несогласий, литологически разные толщи осадочных образований, зоны метаморфизма, измененных пород и повышенной трещиноватости, депрессии рельефа фундамента различного генезиса, погребенные долины и т. п. По сравнению с геологическими и геохимическими методами определения рудоконтролирующих факторов масштаба оруденения преимущество геофизических методов заключается в том, что они позволяют выделять невскрытые и перекрытые объекты и тем самым повышать глубинность прогнозно-</w:t>
      </w:r>
      <w:r w:rsidR="00346246">
        <w:rPr>
          <w:kern w:val="24"/>
          <w:sz w:val="24"/>
        </w:rPr>
        <w:t>минерагенич</w:t>
      </w:r>
      <w:r w:rsidRPr="00DF24FC">
        <w:rPr>
          <w:kern w:val="24"/>
          <w:sz w:val="24"/>
        </w:rPr>
        <w:t>еских исследований.</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Технологические схемы использования геофизических материалов при изучении интрузивов, даек и жил, </w:t>
      </w:r>
      <w:proofErr w:type="gramStart"/>
      <w:r w:rsidRPr="00DF24FC">
        <w:rPr>
          <w:kern w:val="24"/>
          <w:sz w:val="24"/>
        </w:rPr>
        <w:t>вулкано-тектонических</w:t>
      </w:r>
      <w:proofErr w:type="gramEnd"/>
      <w:r w:rsidRPr="00DF24FC">
        <w:rPr>
          <w:kern w:val="24"/>
          <w:sz w:val="24"/>
        </w:rPr>
        <w:t xml:space="preserve"> и складчатых структур, разломов и других геологических элементов подробно рассмотрены в литературе. Технологические операции, описанные в этих работах, одинаково применимы как к рудоносным, так и к безрудным объектам и не дают прямого ответа на вопрос, является ли интересующий нас объект рудоносным и каковы его прогнозные ресурсы. Чаще всего прогнозная оценка выявленных объектов производится геологическими и геохимическими методами, что, естественно, возможно лишь в тех случаях, когда изучаемые объекты доступны прямым геологическим и геохимическим наблюдениям. В противных случаях для решения прогнозных задач необходимо прибегать к геофизическим критериям оценки рудоносности объектов. К таким критериям относятся:</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1) приуроченность объекта к региональным аномалиям физических полей, фиксирующим угленосные бассейны, </w:t>
      </w:r>
      <w:r w:rsidR="00346246">
        <w:rPr>
          <w:kern w:val="24"/>
          <w:sz w:val="24"/>
        </w:rPr>
        <w:t>минерагенич</w:t>
      </w:r>
      <w:r w:rsidRPr="00DF24FC">
        <w:rPr>
          <w:kern w:val="24"/>
          <w:sz w:val="24"/>
        </w:rPr>
        <w:t>еские провинции и зоны;</w:t>
      </w:r>
    </w:p>
    <w:p w:rsidR="00DF24FC" w:rsidRPr="00DF24FC" w:rsidRDefault="00DF24FC" w:rsidP="00DF24FC">
      <w:pPr>
        <w:widowControl/>
        <w:autoSpaceDE/>
        <w:autoSpaceDN/>
        <w:adjustRightInd/>
        <w:ind w:firstLine="720"/>
        <w:jc w:val="both"/>
        <w:rPr>
          <w:kern w:val="24"/>
          <w:sz w:val="24"/>
        </w:rPr>
      </w:pPr>
      <w:r w:rsidRPr="00DF24FC">
        <w:rPr>
          <w:kern w:val="24"/>
          <w:sz w:val="24"/>
        </w:rPr>
        <w:t>2) характер физических полей, наблюдаемых над объектом;</w:t>
      </w:r>
    </w:p>
    <w:p w:rsidR="00DF24FC" w:rsidRPr="00DF24FC" w:rsidRDefault="00DF24FC" w:rsidP="00DF24FC">
      <w:pPr>
        <w:widowControl/>
        <w:autoSpaceDE/>
        <w:autoSpaceDN/>
        <w:adjustRightInd/>
        <w:ind w:firstLine="720"/>
        <w:jc w:val="both"/>
        <w:rPr>
          <w:kern w:val="24"/>
          <w:sz w:val="24"/>
        </w:rPr>
      </w:pPr>
      <w:r w:rsidRPr="00DF24FC">
        <w:rPr>
          <w:kern w:val="24"/>
          <w:sz w:val="24"/>
        </w:rPr>
        <w:t>3) физические параметры объекта;</w:t>
      </w:r>
    </w:p>
    <w:p w:rsidR="00DF24FC" w:rsidRPr="00DF24FC" w:rsidRDefault="00DF24FC" w:rsidP="00DF24FC">
      <w:pPr>
        <w:widowControl/>
        <w:autoSpaceDE/>
        <w:autoSpaceDN/>
        <w:adjustRightInd/>
        <w:ind w:firstLine="720"/>
        <w:jc w:val="both"/>
        <w:rPr>
          <w:kern w:val="24"/>
          <w:sz w:val="24"/>
        </w:rPr>
      </w:pPr>
      <w:r w:rsidRPr="00DF24FC">
        <w:rPr>
          <w:kern w:val="24"/>
          <w:sz w:val="24"/>
        </w:rPr>
        <w:t>4) положение контуров геофизических аномалий, наблюдаемых над объектом, относительно его геологических границ.</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Особое место при оценке прогнозных ресурсов </w:t>
      </w:r>
      <w:r w:rsidR="00346246">
        <w:rPr>
          <w:kern w:val="24"/>
          <w:sz w:val="24"/>
        </w:rPr>
        <w:t>минерагенич</w:t>
      </w:r>
      <w:r w:rsidRPr="00DF24FC">
        <w:rPr>
          <w:kern w:val="24"/>
          <w:sz w:val="24"/>
        </w:rPr>
        <w:t xml:space="preserve">еских объектов занимает задача выявления геологических ситуаций, благоприятных для локализации крупных и уникальных месторождений полезных ископаемых. Рудоносные площади, содержащие крупные и уникальные месторождения, также находят свое отражение в аномалиях физических полей. Обычно крупные и уникальные по запасам месторождения приурочены к тем </w:t>
      </w:r>
      <w:r w:rsidRPr="00DF24FC">
        <w:rPr>
          <w:kern w:val="24"/>
          <w:sz w:val="24"/>
        </w:rPr>
        <w:lastRenderedPageBreak/>
        <w:t>участкам земной коры, сопоставимым по своим площадным размерам с размерами рудных районов, где наблюдаются рудоконтролирующие геофизические аномалии всех порядков (рангов), начиная от региональных (</w:t>
      </w:r>
      <w:r w:rsidR="00346246">
        <w:rPr>
          <w:kern w:val="24"/>
          <w:sz w:val="24"/>
        </w:rPr>
        <w:t>минерагенич</w:t>
      </w:r>
      <w:r w:rsidRPr="00DF24FC">
        <w:rPr>
          <w:kern w:val="24"/>
          <w:sz w:val="24"/>
        </w:rPr>
        <w:t>еская провинция) и кончая локальными (рудный район). Так, для крупных месторождений алмазов Сибирской платформы можно наметить следующие рудоконтролирующие гравитационные аномалии различного иерархического уровня (от региональных к локальным) (Духовский, 1984, 1986):</w:t>
      </w:r>
    </w:p>
    <w:p w:rsidR="00DF24FC" w:rsidRPr="00DF24FC" w:rsidRDefault="00DF24FC" w:rsidP="00B82B48">
      <w:pPr>
        <w:widowControl/>
        <w:autoSpaceDE/>
        <w:autoSpaceDN/>
        <w:adjustRightInd/>
        <w:ind w:firstLine="709"/>
        <w:jc w:val="both"/>
        <w:rPr>
          <w:kern w:val="24"/>
          <w:sz w:val="24"/>
        </w:rPr>
      </w:pPr>
      <w:r w:rsidRPr="00DF24FC">
        <w:rPr>
          <w:kern w:val="24"/>
          <w:sz w:val="24"/>
        </w:rPr>
        <w:t>1) Анабарский региональный гравитационный максимум;</w:t>
      </w:r>
    </w:p>
    <w:p w:rsidR="00DF24FC" w:rsidRPr="00DF24FC" w:rsidRDefault="00DF24FC" w:rsidP="00B82B48">
      <w:pPr>
        <w:widowControl/>
        <w:autoSpaceDE/>
        <w:autoSpaceDN/>
        <w:adjustRightInd/>
        <w:ind w:firstLine="709"/>
        <w:jc w:val="both"/>
        <w:rPr>
          <w:kern w:val="24"/>
          <w:sz w:val="24"/>
        </w:rPr>
      </w:pPr>
      <w:r w:rsidRPr="00DF24FC">
        <w:rPr>
          <w:kern w:val="24"/>
          <w:sz w:val="24"/>
        </w:rPr>
        <w:t>2) Вилюйская ветвь этого максимума с относительно пониженными уровнями поля ∆</w:t>
      </w:r>
      <w:r w:rsidRPr="00DF24FC">
        <w:rPr>
          <w:i/>
          <w:kern w:val="24"/>
          <w:sz w:val="24"/>
          <w:lang w:val="en-US"/>
        </w:rPr>
        <w:t>g</w:t>
      </w:r>
      <w:r w:rsidRPr="00DF24FC">
        <w:rPr>
          <w:kern w:val="24"/>
          <w:sz w:val="24"/>
        </w:rPr>
        <w:t>;</w:t>
      </w:r>
    </w:p>
    <w:p w:rsidR="00DF24FC" w:rsidRPr="00DF24FC" w:rsidRDefault="00DF24FC" w:rsidP="00377BD4">
      <w:pPr>
        <w:widowControl/>
        <w:autoSpaceDE/>
        <w:autoSpaceDN/>
        <w:adjustRightInd/>
        <w:ind w:firstLine="709"/>
        <w:jc w:val="both"/>
        <w:rPr>
          <w:kern w:val="24"/>
          <w:sz w:val="24"/>
        </w:rPr>
      </w:pPr>
      <w:r w:rsidRPr="00DF24FC">
        <w:rPr>
          <w:kern w:val="24"/>
          <w:sz w:val="24"/>
        </w:rPr>
        <w:t>3) линейные зоны потери корреляции северо-западных гравитационных аномалий и наличия аномалий северо-восточного простирания;</w:t>
      </w:r>
    </w:p>
    <w:p w:rsidR="00DF24FC" w:rsidRPr="00DF24FC" w:rsidRDefault="00DF24FC" w:rsidP="00B82B48">
      <w:pPr>
        <w:widowControl/>
        <w:autoSpaceDE/>
        <w:autoSpaceDN/>
        <w:adjustRightInd/>
        <w:ind w:firstLine="709"/>
        <w:jc w:val="both"/>
        <w:rPr>
          <w:kern w:val="24"/>
          <w:sz w:val="24"/>
        </w:rPr>
      </w:pPr>
      <w:r w:rsidRPr="00DF24FC">
        <w:rPr>
          <w:kern w:val="24"/>
          <w:sz w:val="24"/>
        </w:rPr>
        <w:t>4) локальные изометричные в плане гравитационные минимумы.</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Первая из названных аномалий соответствует Якутской алмазоносной провинции, вторая </w:t>
      </w:r>
      <w:r w:rsidRPr="00DF24FC">
        <w:rPr>
          <w:kern w:val="24"/>
          <w:sz w:val="24"/>
        </w:rPr>
        <w:noBreakHyphen/>
        <w:t xml:space="preserve">Вилюйской области продуктивного кимберлитового магматизма, третья </w:t>
      </w:r>
      <w:r w:rsidRPr="00DF24FC">
        <w:rPr>
          <w:kern w:val="24"/>
          <w:sz w:val="24"/>
        </w:rPr>
        <w:noBreakHyphen/>
        <w:t xml:space="preserve"> северо-восточным кимберлитоконтролирующим зонам, четвертая </w:t>
      </w:r>
      <w:r w:rsidRPr="00DF24FC">
        <w:rPr>
          <w:kern w:val="24"/>
          <w:sz w:val="24"/>
        </w:rPr>
        <w:noBreakHyphen/>
        <w:t xml:space="preserve"> известным продуктивным кимберлитовым полям.</w:t>
      </w:r>
    </w:p>
    <w:p w:rsidR="00DF24FC" w:rsidRPr="00DF24FC" w:rsidRDefault="00DF24FC" w:rsidP="00DF24FC">
      <w:pPr>
        <w:widowControl/>
        <w:autoSpaceDE/>
        <w:autoSpaceDN/>
        <w:adjustRightInd/>
        <w:ind w:firstLine="720"/>
        <w:jc w:val="both"/>
        <w:rPr>
          <w:kern w:val="24"/>
          <w:sz w:val="24"/>
        </w:rPr>
      </w:pPr>
      <w:r w:rsidRPr="00DF24FC">
        <w:rPr>
          <w:kern w:val="24"/>
          <w:sz w:val="24"/>
        </w:rPr>
        <w:t>Геофизические данные позволяют также наметить тесные корреляционные связи между масштабами проявления оруденения, особенностями строения и состава верхних частей земной коры и рудоносных геологических образований. Например, существенно меньшие масштабы (суммарные запасы) грейзеновых редкометалльных месторождений Восточного Забайкалья по сравнению с месторождениями Центрального Казахстана коррелируются со следующими факторами (Духовский, 1980):</w:t>
      </w:r>
    </w:p>
    <w:p w:rsidR="00DF24FC" w:rsidRPr="00DF24FC" w:rsidRDefault="00DF24FC" w:rsidP="00DF24FC">
      <w:pPr>
        <w:widowControl/>
        <w:autoSpaceDE/>
        <w:autoSpaceDN/>
        <w:adjustRightInd/>
        <w:ind w:firstLine="720"/>
        <w:jc w:val="both"/>
        <w:rPr>
          <w:kern w:val="24"/>
          <w:sz w:val="24"/>
        </w:rPr>
      </w:pPr>
      <w:r w:rsidRPr="00DF24FC">
        <w:rPr>
          <w:kern w:val="24"/>
          <w:sz w:val="24"/>
        </w:rPr>
        <w:t>1) в Восточном Забайкалье отсутствует глубинная рудоконтролирующая структура земной коры первого порядка, фиксируемая по гравиметрическим данным;</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2) </w:t>
      </w:r>
      <w:r w:rsidR="00346246">
        <w:rPr>
          <w:kern w:val="24"/>
          <w:sz w:val="24"/>
        </w:rPr>
        <w:t>минерагенич</w:t>
      </w:r>
      <w:r w:rsidRPr="00DF24FC">
        <w:rPr>
          <w:kern w:val="24"/>
          <w:sz w:val="24"/>
        </w:rPr>
        <w:t>еские зоны Восточного Забайкалья имеют меньшие площадные размеры;</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3) блоки фундамента </w:t>
      </w:r>
      <w:r w:rsidR="00346246">
        <w:rPr>
          <w:kern w:val="24"/>
          <w:sz w:val="24"/>
        </w:rPr>
        <w:t>минерагенич</w:t>
      </w:r>
      <w:r w:rsidRPr="00DF24FC">
        <w:rPr>
          <w:kern w:val="24"/>
          <w:sz w:val="24"/>
        </w:rPr>
        <w:t>еских зон Восточного Забайкалья по сравнению с Центральным Казахстаном характеризуются более основным составом и меньшими вертикальными размерами;</w:t>
      </w:r>
    </w:p>
    <w:p w:rsidR="00DF24FC" w:rsidRPr="00DF24FC" w:rsidRDefault="00DF24FC" w:rsidP="00DF24FC">
      <w:pPr>
        <w:widowControl/>
        <w:autoSpaceDE/>
        <w:autoSpaceDN/>
        <w:adjustRightInd/>
        <w:ind w:firstLine="720"/>
        <w:jc w:val="both"/>
        <w:rPr>
          <w:kern w:val="24"/>
          <w:sz w:val="24"/>
        </w:rPr>
      </w:pPr>
      <w:r w:rsidRPr="00DF24FC">
        <w:rPr>
          <w:kern w:val="24"/>
          <w:sz w:val="24"/>
        </w:rPr>
        <w:t>4) массивы рудоносных гранитов Восточного Забайкалья, в отличие от массивов Центрального Казахстана, имеют однородное внутреннее строение, более основной состав и более высокую плотность;</w:t>
      </w:r>
    </w:p>
    <w:p w:rsidR="00DF24FC" w:rsidRPr="00DF24FC" w:rsidRDefault="00DF24FC" w:rsidP="00DF24FC">
      <w:pPr>
        <w:widowControl/>
        <w:autoSpaceDE/>
        <w:autoSpaceDN/>
        <w:adjustRightInd/>
        <w:ind w:firstLine="720"/>
        <w:jc w:val="both"/>
        <w:rPr>
          <w:kern w:val="24"/>
          <w:sz w:val="24"/>
        </w:rPr>
      </w:pPr>
      <w:r w:rsidRPr="00DF24FC">
        <w:rPr>
          <w:kern w:val="24"/>
          <w:sz w:val="24"/>
        </w:rPr>
        <w:t>5) объем внедрившихся масс гранитов в Восточном Забайкалье в несколько раз меньше, чем казахстанских.</w:t>
      </w:r>
    </w:p>
    <w:p w:rsidR="00DF24FC" w:rsidRPr="00DF24FC" w:rsidRDefault="00DF24FC" w:rsidP="00DF24FC">
      <w:pPr>
        <w:widowControl/>
        <w:autoSpaceDE/>
        <w:autoSpaceDN/>
        <w:adjustRightInd/>
        <w:ind w:firstLine="720"/>
        <w:jc w:val="both"/>
        <w:rPr>
          <w:kern w:val="24"/>
          <w:sz w:val="24"/>
        </w:rPr>
      </w:pPr>
      <w:r w:rsidRPr="00DF24FC">
        <w:rPr>
          <w:kern w:val="24"/>
          <w:sz w:val="24"/>
        </w:rPr>
        <w:t>4. Количественное прогнозирование на основании изучения глубинного строения прогнозируемых объектов (объемное прогнозирование) относится к новому и еще слабо разработанному виду прогнозно-</w:t>
      </w:r>
      <w:r w:rsidR="00346246">
        <w:rPr>
          <w:kern w:val="24"/>
          <w:sz w:val="24"/>
        </w:rPr>
        <w:t>минерагенич</w:t>
      </w:r>
      <w:r w:rsidRPr="00DF24FC">
        <w:rPr>
          <w:kern w:val="24"/>
          <w:sz w:val="24"/>
        </w:rPr>
        <w:t>еских исследований. Тем не менее, выполненные, хотя и немногочисленные, исследования по объемному прогнозированию свидетельствуют о больших возможностях этого вида работ при прогнозной оценке невскрытых месторождений полезных ископаемых.</w:t>
      </w:r>
    </w:p>
    <w:p w:rsidR="00DF24FC" w:rsidRPr="00DF24FC" w:rsidRDefault="00DF24FC" w:rsidP="00DF24FC">
      <w:pPr>
        <w:widowControl/>
        <w:autoSpaceDE/>
        <w:autoSpaceDN/>
        <w:adjustRightInd/>
        <w:ind w:firstLine="720"/>
        <w:jc w:val="both"/>
        <w:rPr>
          <w:kern w:val="24"/>
          <w:sz w:val="24"/>
        </w:rPr>
      </w:pPr>
      <w:r w:rsidRPr="00DF24FC">
        <w:rPr>
          <w:kern w:val="24"/>
          <w:sz w:val="24"/>
        </w:rPr>
        <w:t>Рекомендуется следующая схема объемного прогнозирования:</w:t>
      </w:r>
    </w:p>
    <w:p w:rsidR="00DF24FC" w:rsidRPr="00DF24FC" w:rsidRDefault="00DF24FC" w:rsidP="00DF24FC">
      <w:pPr>
        <w:widowControl/>
        <w:autoSpaceDE/>
        <w:autoSpaceDN/>
        <w:adjustRightInd/>
        <w:ind w:firstLine="720"/>
        <w:jc w:val="both"/>
        <w:rPr>
          <w:kern w:val="24"/>
          <w:sz w:val="24"/>
        </w:rPr>
      </w:pPr>
      <w:r w:rsidRPr="00DF24FC">
        <w:rPr>
          <w:kern w:val="24"/>
          <w:sz w:val="24"/>
        </w:rPr>
        <w:t>1) составление объемной модели прогнозируемого объекта;</w:t>
      </w:r>
    </w:p>
    <w:p w:rsidR="00DF24FC" w:rsidRPr="00DF24FC" w:rsidRDefault="00DF24FC" w:rsidP="00DF24FC">
      <w:pPr>
        <w:widowControl/>
        <w:autoSpaceDE/>
        <w:autoSpaceDN/>
        <w:adjustRightInd/>
        <w:ind w:firstLine="720"/>
        <w:jc w:val="both"/>
        <w:rPr>
          <w:kern w:val="24"/>
          <w:sz w:val="24"/>
        </w:rPr>
      </w:pPr>
      <w:r w:rsidRPr="00DF24FC">
        <w:rPr>
          <w:kern w:val="24"/>
          <w:sz w:val="24"/>
        </w:rPr>
        <w:t>2) изучение закономерностей размещения месторождений и их запасов по отношению к особенностям формы и состава объемной модели;</w:t>
      </w:r>
    </w:p>
    <w:p w:rsidR="00DF24FC" w:rsidRPr="00DF24FC" w:rsidRDefault="00DF24FC" w:rsidP="00DF24FC">
      <w:pPr>
        <w:widowControl/>
        <w:autoSpaceDE/>
        <w:autoSpaceDN/>
        <w:adjustRightInd/>
        <w:ind w:firstLine="720"/>
        <w:jc w:val="both"/>
        <w:rPr>
          <w:kern w:val="24"/>
          <w:sz w:val="24"/>
        </w:rPr>
      </w:pPr>
      <w:r w:rsidRPr="00DF24FC">
        <w:rPr>
          <w:kern w:val="24"/>
          <w:sz w:val="24"/>
        </w:rPr>
        <w:t>3) оценка прогнозных ресурсов для модели в целом и для различных уровней глубинности.</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Например, для редкометалльных рудных районов, в которых месторождения </w:t>
      </w:r>
      <w:r w:rsidRPr="00DF24FC">
        <w:rPr>
          <w:i/>
          <w:kern w:val="24"/>
          <w:sz w:val="24"/>
          <w:lang w:val="en-US"/>
        </w:rPr>
        <w:t>Sn</w:t>
      </w:r>
      <w:r w:rsidRPr="00DF24FC">
        <w:rPr>
          <w:i/>
          <w:kern w:val="24"/>
          <w:sz w:val="24"/>
        </w:rPr>
        <w:t xml:space="preserve">, </w:t>
      </w:r>
      <w:r w:rsidRPr="00DF24FC">
        <w:rPr>
          <w:i/>
          <w:kern w:val="24"/>
          <w:sz w:val="24"/>
          <w:lang w:val="en-US"/>
        </w:rPr>
        <w:t>W</w:t>
      </w:r>
      <w:r w:rsidRPr="00DF24FC">
        <w:rPr>
          <w:i/>
          <w:kern w:val="24"/>
          <w:sz w:val="24"/>
        </w:rPr>
        <w:t xml:space="preserve">, </w:t>
      </w:r>
      <w:r w:rsidRPr="00DF24FC">
        <w:rPr>
          <w:i/>
          <w:kern w:val="24"/>
          <w:sz w:val="24"/>
          <w:lang w:val="en-US"/>
        </w:rPr>
        <w:t>Mo</w:t>
      </w:r>
      <w:r w:rsidRPr="00DF24FC">
        <w:rPr>
          <w:i/>
          <w:kern w:val="24"/>
          <w:sz w:val="24"/>
        </w:rPr>
        <w:t xml:space="preserve">, </w:t>
      </w:r>
      <w:r w:rsidRPr="00DF24FC">
        <w:rPr>
          <w:i/>
          <w:kern w:val="24"/>
          <w:sz w:val="24"/>
          <w:lang w:val="en-US"/>
        </w:rPr>
        <w:t>Sn</w:t>
      </w:r>
      <w:r w:rsidRPr="00DF24FC">
        <w:rPr>
          <w:i/>
          <w:kern w:val="24"/>
          <w:sz w:val="24"/>
        </w:rPr>
        <w:t>–</w:t>
      </w:r>
      <w:r w:rsidRPr="00DF24FC">
        <w:rPr>
          <w:i/>
          <w:kern w:val="24"/>
          <w:sz w:val="24"/>
          <w:lang w:val="en-US"/>
        </w:rPr>
        <w:t>W</w:t>
      </w:r>
      <w:r w:rsidRPr="00DF24FC">
        <w:rPr>
          <w:i/>
          <w:kern w:val="24"/>
          <w:sz w:val="24"/>
        </w:rPr>
        <w:t xml:space="preserve">, </w:t>
      </w:r>
      <w:r w:rsidRPr="00DF24FC">
        <w:rPr>
          <w:i/>
          <w:kern w:val="24"/>
          <w:sz w:val="24"/>
          <w:lang w:val="en-US"/>
        </w:rPr>
        <w:t>W</w:t>
      </w:r>
      <w:r w:rsidRPr="00DF24FC">
        <w:rPr>
          <w:i/>
          <w:kern w:val="24"/>
          <w:sz w:val="24"/>
        </w:rPr>
        <w:t>–</w:t>
      </w:r>
      <w:r w:rsidRPr="00DF24FC">
        <w:rPr>
          <w:i/>
          <w:kern w:val="24"/>
          <w:sz w:val="24"/>
          <w:lang w:val="en-US"/>
        </w:rPr>
        <w:t>Mo</w:t>
      </w:r>
      <w:r w:rsidRPr="00DF24FC">
        <w:rPr>
          <w:kern w:val="24"/>
          <w:sz w:val="24"/>
        </w:rPr>
        <w:t xml:space="preserve"> ассоциируют с крупными (до 1 000–1 500 км</w:t>
      </w:r>
      <w:r w:rsidRPr="00DF24FC">
        <w:rPr>
          <w:kern w:val="24"/>
          <w:sz w:val="24"/>
          <w:vertAlign w:val="superscript"/>
        </w:rPr>
        <w:t>2</w:t>
      </w:r>
      <w:r w:rsidRPr="00DF24FC">
        <w:rPr>
          <w:kern w:val="24"/>
          <w:sz w:val="24"/>
        </w:rPr>
        <w:t xml:space="preserve">) массивами гранитов, установлены три основные модели: а) рудоносный гранитный массив имеет лакколитообразную форму с плоской кровлей, в его объеме преобладают граниты ранних фаз внедрения; б) рудоносный гранитный массив имеет гарполитообразную форму с выпуклой кровлей, осложненной многочисленными мелкими куполами; в объеме массива широко распространены </w:t>
      </w:r>
      <w:r w:rsidRPr="00DF24FC">
        <w:rPr>
          <w:kern w:val="24"/>
          <w:sz w:val="24"/>
        </w:rPr>
        <w:lastRenderedPageBreak/>
        <w:t>породы поздних фаз, образующие крупные тела и слагающие его корневую систему; в) материнский гранитный массив имеет лакколитообразную форму, однородное внутреннее строение и сопровождается более поздними малыми рудоносными интрузиями гранитоидного состава, которые приурочены к его боковым экзоконтактовым частям и надинтрузивной зоне.</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Для первой модели характерна убогая редкометалльная минерализация и промышленные содержания пьезооптического сырья в камерных пегматитах, для второй — промышленные месторождения и </w:t>
      </w:r>
      <w:r w:rsidRPr="00DF24FC">
        <w:rPr>
          <w:i/>
          <w:kern w:val="24"/>
          <w:sz w:val="24"/>
          <w:lang w:val="en-US"/>
        </w:rPr>
        <w:t>Sn</w:t>
      </w:r>
      <w:r w:rsidRPr="00DF24FC">
        <w:rPr>
          <w:i/>
          <w:kern w:val="24"/>
          <w:sz w:val="24"/>
        </w:rPr>
        <w:t>–</w:t>
      </w:r>
      <w:r w:rsidRPr="00DF24FC">
        <w:rPr>
          <w:i/>
          <w:kern w:val="24"/>
          <w:sz w:val="24"/>
          <w:lang w:val="en-US"/>
        </w:rPr>
        <w:t>W</w:t>
      </w:r>
      <w:r w:rsidRPr="00DF24FC">
        <w:rPr>
          <w:kern w:val="24"/>
          <w:sz w:val="24"/>
        </w:rPr>
        <w:t xml:space="preserve"> и </w:t>
      </w:r>
      <w:r w:rsidRPr="00DF24FC">
        <w:rPr>
          <w:i/>
          <w:kern w:val="24"/>
          <w:sz w:val="24"/>
        </w:rPr>
        <w:t>Мо–</w:t>
      </w:r>
      <w:r w:rsidRPr="00DF24FC">
        <w:rPr>
          <w:i/>
          <w:kern w:val="24"/>
          <w:sz w:val="24"/>
          <w:lang w:val="en-US"/>
        </w:rPr>
        <w:t>W</w:t>
      </w:r>
      <w:r w:rsidRPr="00DF24FC">
        <w:rPr>
          <w:kern w:val="24"/>
          <w:sz w:val="24"/>
        </w:rPr>
        <w:t xml:space="preserve"> групп грейзенового, скарнового и гюбнерит-сульфидного формационных типов, для третьей — промышленные касситерит-силикатно-сульфидные месторождения и убогая грейзеновая редкометалльная минерализация. Масштабы проявления редкометалльной минерализации определяются соотношением объемов гранитов ранних и поздних фаз внедрения. Наиболее продуктивны те рудоносные массивы, в объеме которых преобладают рудогенерирующие граниты поздних фаз внедрения.</w:t>
      </w:r>
    </w:p>
    <w:p w:rsidR="00DF24FC" w:rsidRPr="00DF24FC" w:rsidRDefault="00DF24FC" w:rsidP="00DF24FC">
      <w:pPr>
        <w:widowControl/>
        <w:autoSpaceDE/>
        <w:autoSpaceDN/>
        <w:adjustRightInd/>
        <w:ind w:firstLine="720"/>
        <w:jc w:val="both"/>
        <w:rPr>
          <w:kern w:val="24"/>
          <w:sz w:val="24"/>
        </w:rPr>
      </w:pPr>
      <w:r w:rsidRPr="00DF24FC">
        <w:rPr>
          <w:kern w:val="24"/>
          <w:sz w:val="24"/>
        </w:rPr>
        <w:t>Одним из существенных вопросов методики оценки прогнозных ресурсов является их надежность. Она определяется такими характеристиками методов и проведенных работ, как ошибки I и II родов.</w:t>
      </w:r>
    </w:p>
    <w:p w:rsidR="00DF24FC" w:rsidRPr="00DF24FC" w:rsidRDefault="00DF24FC" w:rsidP="00DF24FC">
      <w:pPr>
        <w:widowControl/>
        <w:autoSpaceDE/>
        <w:autoSpaceDN/>
        <w:adjustRightInd/>
        <w:ind w:firstLine="720"/>
        <w:jc w:val="both"/>
        <w:rPr>
          <w:kern w:val="24"/>
          <w:sz w:val="24"/>
        </w:rPr>
      </w:pPr>
      <w:r w:rsidRPr="00DF24FC">
        <w:rPr>
          <w:kern w:val="24"/>
          <w:sz w:val="24"/>
        </w:rPr>
        <w:t>Ошибка I рода обусловлена тем, что сходные аномалии могут порождаться различными причинами. При поисках сульфидных тел методами ЕП и ВП выделяются не только рудные тела, но и участки безрудной сульфидизации. При поисках магнетитовых месторождений методами магниторазведки похожими аномалиями выделяются основные и ультраосновные интрузии и другие тела, обогащенные магнетитом. Ошибки I рода могут быть весьма велики: так, при поисках магнетитовых месторождений в Алтае-Саянской об</w:t>
      </w:r>
      <w:r w:rsidR="00C05717">
        <w:rPr>
          <w:kern w:val="24"/>
          <w:sz w:val="24"/>
        </w:rPr>
        <w:t>ласти, по данным О.</w:t>
      </w:r>
      <w:r w:rsidRPr="00DF24FC">
        <w:rPr>
          <w:kern w:val="24"/>
          <w:sz w:val="24"/>
        </w:rPr>
        <w:t>А. Совадского, ошибка I рода составила 0,87; при поисках касситерит-сульфидных месторождений в Приморье методом ЕП она составила 0,26. При неучете ошибки I рода (поправочными коэффициентами) оценка прогнозных ресурсов может быть значительно завышена. Ошибки II рода обусловлены двумя причинами: во-первых, объекты не всегда создают аномалии, выявляемые геофизическими методами или их комплексом, и, во-вторых, объекты могут быть пропущены из-за недостаточной плотности сети или недостаточной точности измерений. Ошибки II рода также могут быть весьма велики. Так, по данным А. С. Полякова, аномалиями ВП не отмечается до 48 % месторождений свинца и цинка в карбонатных породах, методом ЕП — до 70 % оловянных месторождений (в Приморье). Ошибки II рода занижают оценки прогнозных ресурсов.</w:t>
      </w:r>
    </w:p>
    <w:p w:rsidR="00DF24FC" w:rsidRPr="00DF24FC" w:rsidRDefault="00DF24FC" w:rsidP="00DF24FC">
      <w:pPr>
        <w:widowControl/>
        <w:autoSpaceDE/>
        <w:autoSpaceDN/>
        <w:adjustRightInd/>
        <w:ind w:firstLine="720"/>
        <w:jc w:val="both"/>
        <w:rPr>
          <w:kern w:val="24"/>
          <w:sz w:val="24"/>
        </w:rPr>
      </w:pPr>
      <w:r w:rsidRPr="00DF24FC">
        <w:rPr>
          <w:kern w:val="24"/>
          <w:sz w:val="24"/>
        </w:rPr>
        <w:t>Способы оценки надежности определения прогнозных ресурсов, учитывающие как геологические особенности объектов, так и ошибки геофизических методов, в настоящее время мало разработаны.</w:t>
      </w:r>
    </w:p>
    <w:p w:rsidR="00DF24FC" w:rsidRPr="00DF24FC" w:rsidRDefault="00DF24FC" w:rsidP="00DF24FC">
      <w:pPr>
        <w:widowControl/>
        <w:autoSpaceDE/>
        <w:autoSpaceDN/>
        <w:adjustRightInd/>
        <w:ind w:firstLine="720"/>
        <w:jc w:val="both"/>
        <w:rPr>
          <w:kern w:val="24"/>
          <w:sz w:val="24"/>
        </w:rPr>
      </w:pPr>
      <w:r w:rsidRPr="00DF24FC">
        <w:rPr>
          <w:kern w:val="24"/>
          <w:sz w:val="24"/>
        </w:rPr>
        <w:t>Одним из наиболее простых и достаточно надежных способов является использование формулы проверки гипотез Байеса, позволяющей синтезировать три таких важных показателя, как: вероятность наличия месторождения (рудного тела) на изучаемой площади (</w:t>
      </w:r>
      <w:r w:rsidRPr="00DF24FC">
        <w:rPr>
          <w:i/>
          <w:kern w:val="24"/>
          <w:sz w:val="24"/>
          <w:lang w:val="en-US"/>
        </w:rPr>
        <w:t>P</w:t>
      </w:r>
      <w:r w:rsidRPr="00DF24FC">
        <w:rPr>
          <w:kern w:val="24"/>
          <w:sz w:val="24"/>
        </w:rPr>
        <w:t>) и величина ошибки первого (</w:t>
      </w:r>
      <w:r w:rsidRPr="00DF24FC">
        <w:rPr>
          <w:i/>
          <w:kern w:val="24"/>
          <w:sz w:val="24"/>
          <w:lang w:val="en-US"/>
        </w:rPr>
        <w:t>P</w:t>
      </w:r>
      <w:r w:rsidRPr="00DF24FC">
        <w:rPr>
          <w:kern w:val="24"/>
          <w:sz w:val="24"/>
          <w:vertAlign w:val="subscript"/>
        </w:rPr>
        <w:t>2,1</w:t>
      </w:r>
      <w:r w:rsidRPr="00DF24FC">
        <w:rPr>
          <w:kern w:val="24"/>
          <w:sz w:val="24"/>
        </w:rPr>
        <w:t>) и второго (</w:t>
      </w:r>
      <w:r w:rsidRPr="00DF24FC">
        <w:rPr>
          <w:i/>
          <w:kern w:val="24"/>
          <w:sz w:val="24"/>
          <w:lang w:val="en-US"/>
        </w:rPr>
        <w:t>P</w:t>
      </w:r>
      <w:r w:rsidRPr="00DF24FC">
        <w:rPr>
          <w:kern w:val="24"/>
          <w:sz w:val="24"/>
          <w:vertAlign w:val="subscript"/>
        </w:rPr>
        <w:t>1,2</w:t>
      </w:r>
      <w:r w:rsidRPr="00DF24FC">
        <w:rPr>
          <w:kern w:val="24"/>
          <w:sz w:val="24"/>
        </w:rPr>
        <w:t>) рода. В общем виде надежность оценки (</w:t>
      </w:r>
      <w:r w:rsidRPr="00DF24FC">
        <w:rPr>
          <w:i/>
          <w:kern w:val="24"/>
          <w:sz w:val="24"/>
        </w:rPr>
        <w:t>D</w:t>
      </w:r>
      <w:r w:rsidRPr="00DF24FC">
        <w:rPr>
          <w:kern w:val="24"/>
          <w:sz w:val="24"/>
        </w:rPr>
        <w:t>) определяется соотношением</w:t>
      </w:r>
    </w:p>
    <w:p w:rsidR="00DF24FC" w:rsidRPr="00DF24FC" w:rsidRDefault="00DF24FC" w:rsidP="00DF24FC">
      <w:pPr>
        <w:keepLines/>
        <w:widowControl/>
        <w:autoSpaceDE/>
        <w:autoSpaceDN/>
        <w:adjustRightInd/>
        <w:spacing w:before="120" w:after="120"/>
        <w:jc w:val="center"/>
        <w:rPr>
          <w:kern w:val="24"/>
          <w:sz w:val="24"/>
        </w:rPr>
      </w:pPr>
      <w:r w:rsidRPr="00DF24FC">
        <w:rPr>
          <w:kern w:val="24"/>
          <w:position w:val="-32"/>
          <w:lang w:val="en-US"/>
        </w:rPr>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75pt" o:ole="" fillcolor="window">
            <v:imagedata r:id="rId39" o:title=""/>
          </v:shape>
          <o:OLEObject Type="Embed" ProgID="Unknown" ShapeID="_x0000_i1025" DrawAspect="Content" ObjectID="_1609674583" r:id="rId40"/>
        </w:object>
      </w:r>
      <w:r w:rsidRPr="00DF24FC">
        <w:rPr>
          <w:kern w:val="24"/>
          <w:sz w:val="24"/>
        </w:rPr>
        <w:t>.</w:t>
      </w:r>
    </w:p>
    <w:p w:rsidR="00DF24FC" w:rsidRPr="00DF24FC" w:rsidRDefault="00DF24FC" w:rsidP="00DF24FC">
      <w:pPr>
        <w:widowControl/>
        <w:autoSpaceDE/>
        <w:autoSpaceDN/>
        <w:adjustRightInd/>
        <w:ind w:firstLine="720"/>
        <w:jc w:val="both"/>
        <w:rPr>
          <w:kern w:val="24"/>
          <w:sz w:val="24"/>
        </w:rPr>
      </w:pPr>
      <w:r w:rsidRPr="00DF24FC">
        <w:rPr>
          <w:kern w:val="24"/>
          <w:sz w:val="24"/>
        </w:rPr>
        <w:t>При геофизических исследованиях, сопровождающих геолого-съемочные работы, более детальная прогнозная оценка производится на основании геологических и геофизических данных, и соответственно значительно увеличивается количество признаков аналогии, что естественно делает оценку более обоснованной. Еще более обоснованной прогнозная оценка будет, если потенциально рудоносное тело вскрыто единичными скважинами или горными выработками.</w:t>
      </w:r>
    </w:p>
    <w:p w:rsidR="00DF24FC" w:rsidRDefault="00DF24FC" w:rsidP="00DF24FC">
      <w:pPr>
        <w:rPr>
          <w:b/>
          <w:sz w:val="24"/>
          <w:szCs w:val="24"/>
        </w:rPr>
      </w:pPr>
    </w:p>
    <w:p w:rsidR="00925C45" w:rsidRDefault="00925C45" w:rsidP="00DF24FC">
      <w:pPr>
        <w:rPr>
          <w:b/>
          <w:sz w:val="24"/>
          <w:szCs w:val="24"/>
        </w:rPr>
      </w:pPr>
    </w:p>
    <w:p w:rsidR="00925C45" w:rsidRPr="00DF24FC" w:rsidRDefault="00925C45" w:rsidP="00DF24FC">
      <w:pPr>
        <w:rPr>
          <w:b/>
          <w:sz w:val="24"/>
          <w:szCs w:val="24"/>
        </w:rPr>
      </w:pPr>
    </w:p>
    <w:p w:rsidR="00DF24FC" w:rsidRPr="00DF24FC" w:rsidRDefault="007C388A" w:rsidP="00D61A0B">
      <w:pPr>
        <w:widowControl/>
        <w:autoSpaceDE/>
        <w:autoSpaceDN/>
        <w:adjustRightInd/>
        <w:ind w:firstLine="709"/>
        <w:rPr>
          <w:b/>
          <w:kern w:val="24"/>
          <w:sz w:val="24"/>
        </w:rPr>
      </w:pPr>
      <w:r>
        <w:rPr>
          <w:b/>
          <w:kern w:val="24"/>
          <w:sz w:val="24"/>
        </w:rPr>
        <w:lastRenderedPageBreak/>
        <w:t>2</w:t>
      </w:r>
      <w:r w:rsidR="00D61A0B">
        <w:rPr>
          <w:b/>
          <w:kern w:val="24"/>
          <w:sz w:val="24"/>
        </w:rPr>
        <w:t>.</w:t>
      </w:r>
      <w:r>
        <w:rPr>
          <w:b/>
          <w:kern w:val="24"/>
          <w:sz w:val="24"/>
        </w:rPr>
        <w:t>5</w:t>
      </w:r>
      <w:r w:rsidR="00D61A0B">
        <w:rPr>
          <w:b/>
          <w:kern w:val="24"/>
          <w:sz w:val="24"/>
        </w:rPr>
        <w:t xml:space="preserve">. </w:t>
      </w:r>
      <w:r w:rsidR="00DF24FC" w:rsidRPr="00DF24FC">
        <w:rPr>
          <w:b/>
          <w:kern w:val="24"/>
          <w:sz w:val="24"/>
        </w:rPr>
        <w:t>Метод прямого расчета</w:t>
      </w:r>
    </w:p>
    <w:p w:rsidR="00DF24FC" w:rsidRPr="00DF24FC" w:rsidRDefault="00DF24FC" w:rsidP="00DF24FC">
      <w:pPr>
        <w:widowControl/>
        <w:autoSpaceDE/>
        <w:autoSpaceDN/>
        <w:adjustRightInd/>
        <w:ind w:firstLine="720"/>
        <w:jc w:val="both"/>
        <w:rPr>
          <w:kern w:val="24"/>
          <w:sz w:val="24"/>
        </w:rPr>
      </w:pPr>
      <w:r w:rsidRPr="00DF24FC">
        <w:rPr>
          <w:kern w:val="24"/>
          <w:sz w:val="24"/>
        </w:rPr>
        <w:t>В некоторых случаях оценка прогнозных ресурсов рудных районов может быть получена прямыми расчетами по установленным или предполагаемым по аналогии с изученными районами параметрами. Конкретный пример подобного расчета приводится А. Я. Жидковым (1989) для типа агрохимического, глиноземного и другого сырья кальсилит-калишпатового (сынныритового) состава. Рассматриваемый вид сырья отличается комплексностью и безотходностью переработки и относится к тому случаю, когда рудой является сама горная порода, имеющая определенный минералого-петрографический и петрохимический состав. В качестве полезных компонентов выступают либо слагающие ее породообразующие оксиды и рассеянные элементы (</w:t>
      </w:r>
      <w:r w:rsidRPr="00DF24FC">
        <w:rPr>
          <w:i/>
          <w:kern w:val="24"/>
          <w:sz w:val="24"/>
          <w:lang w:val="en-US"/>
        </w:rPr>
        <w:t>K</w:t>
      </w:r>
      <w:r w:rsidRPr="00DF24FC">
        <w:rPr>
          <w:i/>
          <w:kern w:val="24"/>
          <w:sz w:val="24"/>
          <w:vertAlign w:val="subscript"/>
        </w:rPr>
        <w:t>2</w:t>
      </w:r>
      <w:r w:rsidRPr="00DF24FC">
        <w:rPr>
          <w:i/>
          <w:kern w:val="24"/>
          <w:sz w:val="24"/>
          <w:lang w:val="en-US"/>
        </w:rPr>
        <w:t>O</w:t>
      </w:r>
      <w:r w:rsidRPr="00DF24FC">
        <w:rPr>
          <w:i/>
          <w:kern w:val="24"/>
          <w:sz w:val="24"/>
        </w:rPr>
        <w:t>, А1</w:t>
      </w:r>
      <w:r w:rsidRPr="00DF24FC">
        <w:rPr>
          <w:i/>
          <w:kern w:val="24"/>
          <w:sz w:val="24"/>
          <w:vertAlign w:val="subscript"/>
        </w:rPr>
        <w:t>2</w:t>
      </w:r>
      <w:r w:rsidRPr="00DF24FC">
        <w:rPr>
          <w:i/>
          <w:kern w:val="24"/>
          <w:sz w:val="24"/>
        </w:rPr>
        <w:t>О</w:t>
      </w:r>
      <w:r w:rsidRPr="00DF24FC">
        <w:rPr>
          <w:i/>
          <w:kern w:val="24"/>
          <w:sz w:val="24"/>
          <w:vertAlign w:val="subscript"/>
        </w:rPr>
        <w:t>3</w:t>
      </w:r>
      <w:r w:rsidRPr="00DF24FC">
        <w:rPr>
          <w:i/>
          <w:kern w:val="24"/>
          <w:sz w:val="24"/>
        </w:rPr>
        <w:t xml:space="preserve">, </w:t>
      </w:r>
      <w:r w:rsidRPr="00DF24FC">
        <w:rPr>
          <w:i/>
          <w:kern w:val="24"/>
          <w:sz w:val="24"/>
          <w:lang w:val="en-US"/>
        </w:rPr>
        <w:t>Rb</w:t>
      </w:r>
      <w:r w:rsidRPr="00DF24FC">
        <w:rPr>
          <w:i/>
          <w:kern w:val="24"/>
          <w:sz w:val="24"/>
          <w:vertAlign w:val="subscript"/>
        </w:rPr>
        <w:t>2</w:t>
      </w:r>
      <w:r w:rsidRPr="00DF24FC">
        <w:rPr>
          <w:i/>
          <w:kern w:val="24"/>
          <w:sz w:val="24"/>
          <w:lang w:val="en-US"/>
        </w:rPr>
        <w:t>O</w:t>
      </w:r>
      <w:r w:rsidRPr="00DF24FC">
        <w:rPr>
          <w:kern w:val="24"/>
          <w:sz w:val="24"/>
        </w:rPr>
        <w:t xml:space="preserve"> и др.), либо порода в целом (как керамическое сырье).</w:t>
      </w:r>
    </w:p>
    <w:p w:rsidR="00DF24FC" w:rsidRPr="00DF24FC" w:rsidRDefault="00DF24FC" w:rsidP="00DF24FC">
      <w:pPr>
        <w:widowControl/>
        <w:autoSpaceDE/>
        <w:autoSpaceDN/>
        <w:adjustRightInd/>
        <w:ind w:firstLine="720"/>
        <w:jc w:val="both"/>
        <w:rPr>
          <w:kern w:val="24"/>
          <w:sz w:val="24"/>
        </w:rPr>
      </w:pPr>
      <w:r w:rsidRPr="00DF24FC">
        <w:rPr>
          <w:kern w:val="24"/>
          <w:sz w:val="24"/>
        </w:rPr>
        <w:t>Оценка перспектив щелочных массивов на ультракалиевые алюмосиликатные руды осуществляется в определенной последовательности. Она начинается с разбраковки и выделения потенциально сынныритоносных участков, основываясь на формационном, петрографо-минералогическом, петрохимическом, геохимическом и некоторых других критериях. Установлено, что перспективными на выявление этого типа минерального сырья являются щелочно-салические и щелочно-мафические формации калиевого и в меньшей степени калиево-натриевого ряда. Среди группы салических фельдшпатоидно-сиенитовых формаций главную роль играет псевдолейцит-нефелин-щелочносиенитовая, с которой связаны практически все известные месторождения и проявления сынныритов. Определяющее значение имеет структура и породная ассоциация формации, характеризующаяся определенным качественным и количественным соотношением слагающих ее пород. Выделенные по формационному признаку перспективные массивы подвергаются дальнейшему изучению и разбраковке по другим критериям.</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По их совокупности, свойственной обобщенному образу (модели) рудоносного массива, по аналогии выделяются наиболее перспективные объекты и площади для постановки уточняющих крупномасштабных работ. Учитывая эмпирические данные (тип минерального сырья и требования к его запасам), оценке могут подвергаться массивы площадью не менее </w:t>
      </w:r>
      <w:r w:rsidRPr="00DF24FC">
        <w:rPr>
          <w:spacing w:val="40"/>
          <w:kern w:val="24"/>
          <w:sz w:val="24"/>
        </w:rPr>
        <w:t>5-</w:t>
      </w:r>
      <w:r w:rsidRPr="00DF24FC">
        <w:rPr>
          <w:kern w:val="24"/>
          <w:sz w:val="24"/>
        </w:rPr>
        <w:t>10 км</w:t>
      </w:r>
      <w:r w:rsidRPr="00DF24FC">
        <w:rPr>
          <w:kern w:val="24"/>
          <w:sz w:val="24"/>
          <w:vertAlign w:val="superscript"/>
        </w:rPr>
        <w:t>2</w:t>
      </w:r>
      <w:r w:rsidRPr="00DF24FC">
        <w:rPr>
          <w:kern w:val="24"/>
          <w:sz w:val="24"/>
        </w:rPr>
        <w:t>.</w:t>
      </w:r>
    </w:p>
    <w:p w:rsidR="00DF24FC" w:rsidRPr="00DF24FC" w:rsidRDefault="00DF24FC" w:rsidP="00DF24FC">
      <w:pPr>
        <w:widowControl/>
        <w:autoSpaceDE/>
        <w:autoSpaceDN/>
        <w:adjustRightInd/>
        <w:ind w:firstLine="720"/>
        <w:jc w:val="both"/>
        <w:rPr>
          <w:kern w:val="24"/>
          <w:sz w:val="24"/>
        </w:rPr>
      </w:pPr>
      <w:r w:rsidRPr="00DF24FC">
        <w:rPr>
          <w:kern w:val="24"/>
          <w:sz w:val="24"/>
        </w:rPr>
        <w:t>Несмотря на ограниченность известных объектов (четыре рудоносных массива: Сыннырский, Сакунский, Якшинский и Маломурунский), установленные признаки свойственны для всех них и могут быть признаны устойчивыми. Следует подчеркнуть, что наряду с относительной зависимостью каждого из положительных факторов большая роль принадлежит эффекту их сочетания, существенным образом влияющего на достоверность и надежность прогноза.</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Прогнозная оценка щелочных массивов по категории </w:t>
      </w:r>
      <w:r w:rsidRPr="00DF24FC">
        <w:rPr>
          <w:kern w:val="24"/>
          <w:sz w:val="24"/>
          <w:lang w:val="en-US"/>
        </w:rPr>
        <w:t>P</w:t>
      </w:r>
      <w:r w:rsidRPr="00DF24FC">
        <w:rPr>
          <w:kern w:val="24"/>
          <w:sz w:val="24"/>
          <w:vertAlign w:val="subscript"/>
        </w:rPr>
        <w:t>3</w:t>
      </w:r>
      <w:r w:rsidRPr="00DF24FC">
        <w:rPr>
          <w:kern w:val="24"/>
          <w:sz w:val="24"/>
        </w:rPr>
        <w:t xml:space="preserve"> может быть выполнена по формуле</w:t>
      </w:r>
    </w:p>
    <w:p w:rsidR="00DF24FC" w:rsidRPr="00DF24FC" w:rsidRDefault="00DF24FC" w:rsidP="00DF24FC">
      <w:pPr>
        <w:keepLines/>
        <w:widowControl/>
        <w:autoSpaceDE/>
        <w:autoSpaceDN/>
        <w:adjustRightInd/>
        <w:spacing w:before="120" w:after="120"/>
        <w:jc w:val="center"/>
        <w:rPr>
          <w:kern w:val="24"/>
          <w:sz w:val="24"/>
          <w:lang w:val="en-US"/>
        </w:rPr>
      </w:pPr>
      <w:r w:rsidRPr="00DF24FC">
        <w:rPr>
          <w:i/>
          <w:kern w:val="24"/>
          <w:sz w:val="24"/>
          <w:lang w:val="en-US"/>
        </w:rPr>
        <w:t>Q</w:t>
      </w:r>
      <w:r w:rsidRPr="00DF24FC">
        <w:rPr>
          <w:i/>
          <w:kern w:val="24"/>
          <w:sz w:val="24"/>
          <w:vertAlign w:val="subscript"/>
          <w:lang w:val="en-US"/>
        </w:rPr>
        <w:t>x</w:t>
      </w:r>
      <w:r w:rsidRPr="00DF24FC">
        <w:rPr>
          <w:i/>
          <w:kern w:val="24"/>
          <w:sz w:val="24"/>
          <w:lang w:val="en-US"/>
        </w:rPr>
        <w:t xml:space="preserve"> = </w:t>
      </w:r>
      <w:r w:rsidRPr="00DF24FC">
        <w:rPr>
          <w:i/>
          <w:spacing w:val="40"/>
          <w:kern w:val="24"/>
          <w:sz w:val="24"/>
          <w:lang w:val="en-US"/>
        </w:rPr>
        <w:t>k·</w:t>
      </w:r>
      <w:r w:rsidRPr="00DF24FC">
        <w:rPr>
          <w:i/>
          <w:kern w:val="24"/>
          <w:sz w:val="24"/>
          <w:lang w:val="en-US"/>
        </w:rPr>
        <w:t>S</w:t>
      </w:r>
      <w:r w:rsidRPr="00DF24FC">
        <w:rPr>
          <w:i/>
          <w:spacing w:val="40"/>
          <w:kern w:val="24"/>
          <w:sz w:val="24"/>
          <w:vertAlign w:val="subscript"/>
          <w:lang w:val="en-US"/>
        </w:rPr>
        <w:t>x</w:t>
      </w:r>
      <w:r w:rsidRPr="00DF24FC">
        <w:rPr>
          <w:i/>
          <w:spacing w:val="40"/>
          <w:kern w:val="24"/>
          <w:sz w:val="24"/>
          <w:lang w:val="en-US"/>
        </w:rPr>
        <w:t>·</w:t>
      </w:r>
      <w:r w:rsidRPr="00DF24FC">
        <w:rPr>
          <w:i/>
          <w:kern w:val="24"/>
          <w:sz w:val="24"/>
          <w:lang w:val="en-US"/>
        </w:rPr>
        <w:t>h</w:t>
      </w:r>
      <w:r w:rsidRPr="00DF24FC">
        <w:rPr>
          <w:i/>
          <w:spacing w:val="40"/>
          <w:kern w:val="24"/>
          <w:sz w:val="24"/>
          <w:vertAlign w:val="subscript"/>
          <w:lang w:val="en-US"/>
        </w:rPr>
        <w:t>x</w:t>
      </w:r>
      <w:r w:rsidRPr="00DF24FC">
        <w:rPr>
          <w:i/>
          <w:spacing w:val="40"/>
          <w:kern w:val="24"/>
          <w:sz w:val="24"/>
          <w:lang w:val="en-US"/>
        </w:rPr>
        <w:t>·</w:t>
      </w:r>
      <w:r w:rsidRPr="00DF24FC">
        <w:rPr>
          <w:i/>
          <w:kern w:val="24"/>
          <w:sz w:val="24"/>
          <w:lang w:val="en-US"/>
        </w:rPr>
        <w:t>C</w:t>
      </w:r>
      <w:r w:rsidRPr="00DF24FC">
        <w:rPr>
          <w:i/>
          <w:spacing w:val="40"/>
          <w:kern w:val="24"/>
          <w:sz w:val="24"/>
          <w:vertAlign w:val="subscript"/>
          <w:lang w:val="en-US"/>
        </w:rPr>
        <w:t>c</w:t>
      </w:r>
      <w:r w:rsidRPr="00DF24FC">
        <w:rPr>
          <w:i/>
          <w:spacing w:val="40"/>
          <w:kern w:val="24"/>
          <w:sz w:val="24"/>
          <w:lang w:val="en-US"/>
        </w:rPr>
        <w:t>·</w:t>
      </w:r>
      <w:r w:rsidRPr="00DF24FC">
        <w:rPr>
          <w:i/>
          <w:kern w:val="24"/>
          <w:sz w:val="24"/>
          <w:lang w:val="en-US"/>
        </w:rPr>
        <w:t>d</w:t>
      </w:r>
      <w:r w:rsidRPr="00DF24FC">
        <w:rPr>
          <w:kern w:val="24"/>
          <w:sz w:val="24"/>
          <w:lang w:val="en-US"/>
        </w:rPr>
        <w:t>,</w:t>
      </w:r>
    </w:p>
    <w:p w:rsidR="00DF24FC" w:rsidRPr="00DF24FC" w:rsidRDefault="00DF24FC" w:rsidP="00DF24FC">
      <w:pPr>
        <w:widowControl/>
        <w:autoSpaceDE/>
        <w:autoSpaceDN/>
        <w:adjustRightInd/>
        <w:jc w:val="both"/>
        <w:rPr>
          <w:kern w:val="24"/>
          <w:sz w:val="24"/>
        </w:rPr>
      </w:pPr>
      <w:r w:rsidRPr="00DF24FC">
        <w:rPr>
          <w:kern w:val="24"/>
          <w:sz w:val="24"/>
        </w:rPr>
        <w:t xml:space="preserve">где </w:t>
      </w:r>
      <w:r w:rsidRPr="00DF24FC">
        <w:rPr>
          <w:i/>
          <w:kern w:val="24"/>
          <w:sz w:val="24"/>
          <w:lang w:val="en-US"/>
        </w:rPr>
        <w:t>Q</w:t>
      </w:r>
      <w:r w:rsidRPr="00DF24FC">
        <w:rPr>
          <w:i/>
          <w:kern w:val="24"/>
          <w:sz w:val="24"/>
          <w:vertAlign w:val="subscript"/>
          <w:lang w:val="en-US"/>
        </w:rPr>
        <w:t>x</w:t>
      </w:r>
      <w:r w:rsidRPr="00DF24FC">
        <w:rPr>
          <w:kern w:val="24"/>
          <w:sz w:val="24"/>
        </w:rPr>
        <w:t xml:space="preserve"> — прогнозируемые ресурсы сынныритов, т; </w:t>
      </w:r>
      <w:r w:rsidRPr="00DF24FC">
        <w:rPr>
          <w:i/>
          <w:kern w:val="24"/>
          <w:sz w:val="24"/>
          <w:lang w:val="en-US"/>
        </w:rPr>
        <w:t>S</w:t>
      </w:r>
      <w:r w:rsidRPr="00DF24FC">
        <w:rPr>
          <w:i/>
          <w:kern w:val="24"/>
          <w:sz w:val="24"/>
          <w:vertAlign w:val="subscript"/>
          <w:lang w:val="en-US"/>
        </w:rPr>
        <w:t>x</w:t>
      </w:r>
      <w:r w:rsidRPr="00DF24FC">
        <w:rPr>
          <w:kern w:val="24"/>
          <w:sz w:val="24"/>
        </w:rPr>
        <w:t xml:space="preserve"> — площадь распространения на дневной поверхности салических фельдшпатоидных и других щелочных сиенитов в прогнозируемом контуре массива, м</w:t>
      </w:r>
      <w:r w:rsidRPr="00DF24FC">
        <w:rPr>
          <w:kern w:val="24"/>
          <w:sz w:val="24"/>
          <w:vertAlign w:val="superscript"/>
        </w:rPr>
        <w:t>2</w:t>
      </w:r>
      <w:r w:rsidRPr="00DF24FC">
        <w:rPr>
          <w:kern w:val="24"/>
          <w:sz w:val="24"/>
        </w:rPr>
        <w:t xml:space="preserve">; </w:t>
      </w:r>
      <w:r w:rsidRPr="00DF24FC">
        <w:rPr>
          <w:i/>
          <w:kern w:val="24"/>
          <w:sz w:val="24"/>
          <w:lang w:val="en-US"/>
        </w:rPr>
        <w:t>h</w:t>
      </w:r>
      <w:r w:rsidRPr="00DF24FC">
        <w:rPr>
          <w:i/>
          <w:kern w:val="24"/>
          <w:sz w:val="24"/>
          <w:vertAlign w:val="subscript"/>
          <w:lang w:val="en-US"/>
        </w:rPr>
        <w:t>x</w:t>
      </w:r>
      <w:r w:rsidRPr="00DF24FC">
        <w:rPr>
          <w:kern w:val="24"/>
          <w:sz w:val="24"/>
        </w:rPr>
        <w:t xml:space="preserve"> — максимальная глубина распространения рудоносных пород, установленная по естественным выходам, в слаборасчлененных районах она принимается по косвенным признакам и равна 250–300 м; </w:t>
      </w:r>
      <w:r w:rsidRPr="00DF24FC">
        <w:rPr>
          <w:i/>
          <w:kern w:val="24"/>
          <w:sz w:val="24"/>
          <w:lang w:val="en-US"/>
        </w:rPr>
        <w:t>d</w:t>
      </w:r>
      <w:r w:rsidRPr="00DF24FC">
        <w:rPr>
          <w:kern w:val="24"/>
          <w:sz w:val="24"/>
        </w:rPr>
        <w:t xml:space="preserve"> — средняя плотность пород, равная 2,60 г/см</w:t>
      </w:r>
      <w:r w:rsidRPr="00DF24FC">
        <w:rPr>
          <w:kern w:val="24"/>
          <w:sz w:val="24"/>
          <w:vertAlign w:val="superscript"/>
        </w:rPr>
        <w:t>3</w:t>
      </w:r>
      <w:r w:rsidRPr="00DF24FC">
        <w:rPr>
          <w:kern w:val="24"/>
          <w:sz w:val="24"/>
        </w:rPr>
        <w:t xml:space="preserve">; </w:t>
      </w:r>
      <w:r w:rsidRPr="00DF24FC">
        <w:rPr>
          <w:i/>
          <w:kern w:val="24"/>
          <w:sz w:val="24"/>
        </w:rPr>
        <w:t>С</w:t>
      </w:r>
      <w:r w:rsidRPr="00DF24FC">
        <w:rPr>
          <w:i/>
          <w:kern w:val="24"/>
          <w:sz w:val="24"/>
          <w:vertAlign w:val="subscript"/>
        </w:rPr>
        <w:t>с</w:t>
      </w:r>
      <w:r w:rsidRPr="00DF24FC">
        <w:rPr>
          <w:kern w:val="24"/>
          <w:sz w:val="24"/>
        </w:rPr>
        <w:t xml:space="preserve"> — коэффициент, отражающий концентрацию сынныритоносности, оцененную по эталонным объектам в 0,1–0,05; </w:t>
      </w:r>
      <w:r w:rsidRPr="00DF24FC">
        <w:rPr>
          <w:i/>
          <w:kern w:val="24"/>
          <w:sz w:val="24"/>
        </w:rPr>
        <w:t>К</w:t>
      </w:r>
      <w:r w:rsidRPr="00DF24FC">
        <w:rPr>
          <w:kern w:val="24"/>
          <w:sz w:val="24"/>
        </w:rPr>
        <w:t xml:space="preserve"> — коэффициент достоверности прогноза, учитывающий степень аналогии с типовыми объектами и отрицательные факторы (его величина может быть принята от 0,2 до 0,6).</w:t>
      </w:r>
    </w:p>
    <w:p w:rsidR="00DF24FC" w:rsidRPr="00DF24FC" w:rsidRDefault="00DF24FC" w:rsidP="00DF24FC">
      <w:pPr>
        <w:widowControl/>
        <w:autoSpaceDE/>
        <w:autoSpaceDN/>
        <w:adjustRightInd/>
        <w:ind w:firstLine="720"/>
        <w:jc w:val="both"/>
        <w:rPr>
          <w:kern w:val="24"/>
          <w:sz w:val="24"/>
        </w:rPr>
      </w:pPr>
      <w:r w:rsidRPr="00DF24FC">
        <w:rPr>
          <w:kern w:val="24"/>
          <w:sz w:val="24"/>
        </w:rPr>
        <w:t xml:space="preserve">Для расчета прогнозных ресурсов каждого из главных полезных компонентов можно исходить из средневзвешенного содержания их в сыннырите: 17 — </w:t>
      </w:r>
      <w:r w:rsidRPr="00DF24FC">
        <w:rPr>
          <w:i/>
          <w:kern w:val="24"/>
          <w:sz w:val="24"/>
          <w:lang w:val="en-US"/>
        </w:rPr>
        <w:t>K</w:t>
      </w:r>
      <w:r w:rsidRPr="00DF24FC">
        <w:rPr>
          <w:i/>
          <w:kern w:val="24"/>
          <w:sz w:val="24"/>
          <w:vertAlign w:val="subscript"/>
        </w:rPr>
        <w:t>2</w:t>
      </w:r>
      <w:r w:rsidRPr="00DF24FC">
        <w:rPr>
          <w:i/>
          <w:kern w:val="24"/>
          <w:sz w:val="24"/>
          <w:lang w:val="en-US"/>
        </w:rPr>
        <w:t>O</w:t>
      </w:r>
      <w:r w:rsidRPr="00DF24FC">
        <w:rPr>
          <w:kern w:val="24"/>
          <w:sz w:val="24"/>
        </w:rPr>
        <w:t xml:space="preserve">, 22 — </w:t>
      </w:r>
      <w:r w:rsidRPr="00DF24FC">
        <w:rPr>
          <w:i/>
          <w:kern w:val="24"/>
          <w:sz w:val="24"/>
          <w:lang w:val="en-US"/>
        </w:rPr>
        <w:t>Al</w:t>
      </w:r>
      <w:r w:rsidRPr="00DF24FC">
        <w:rPr>
          <w:i/>
          <w:kern w:val="24"/>
          <w:sz w:val="24"/>
          <w:vertAlign w:val="subscript"/>
        </w:rPr>
        <w:t>2</w:t>
      </w:r>
      <w:r w:rsidRPr="00DF24FC">
        <w:rPr>
          <w:i/>
          <w:kern w:val="24"/>
          <w:sz w:val="24"/>
          <w:lang w:val="en-US"/>
        </w:rPr>
        <w:t>O</w:t>
      </w:r>
      <w:r w:rsidRPr="00DF24FC">
        <w:rPr>
          <w:i/>
          <w:kern w:val="24"/>
          <w:sz w:val="24"/>
          <w:vertAlign w:val="subscript"/>
        </w:rPr>
        <w:t>3</w:t>
      </w:r>
      <w:r w:rsidRPr="00DF24FC">
        <w:rPr>
          <w:kern w:val="24"/>
          <w:sz w:val="24"/>
        </w:rPr>
        <w:t xml:space="preserve"> и 0,08</w:t>
      </w:r>
      <w:r w:rsidRPr="00DF24FC">
        <w:rPr>
          <w:kern w:val="24"/>
          <w:sz w:val="24"/>
          <w:lang w:val="en-US"/>
        </w:rPr>
        <w:t> </w:t>
      </w:r>
      <w:r w:rsidRPr="00DF24FC">
        <w:rPr>
          <w:kern w:val="24"/>
          <w:sz w:val="24"/>
        </w:rPr>
        <w:t xml:space="preserve">% — </w:t>
      </w:r>
      <w:r w:rsidRPr="00DF24FC">
        <w:rPr>
          <w:i/>
          <w:kern w:val="24"/>
          <w:sz w:val="24"/>
          <w:lang w:val="en-US"/>
        </w:rPr>
        <w:t>Rb</w:t>
      </w:r>
      <w:r w:rsidRPr="00DF24FC">
        <w:rPr>
          <w:i/>
          <w:kern w:val="24"/>
          <w:sz w:val="24"/>
          <w:vertAlign w:val="subscript"/>
        </w:rPr>
        <w:t>2</w:t>
      </w:r>
      <w:r w:rsidRPr="00DF24FC">
        <w:rPr>
          <w:i/>
          <w:kern w:val="24"/>
          <w:sz w:val="24"/>
          <w:lang w:val="en-US"/>
        </w:rPr>
        <w:t>O</w:t>
      </w:r>
      <w:r w:rsidRPr="00DF24FC">
        <w:rPr>
          <w:kern w:val="24"/>
          <w:sz w:val="24"/>
        </w:rPr>
        <w:t>.</w:t>
      </w:r>
    </w:p>
    <w:p w:rsidR="00DF24FC" w:rsidRPr="00DF24FC" w:rsidRDefault="00DF24FC" w:rsidP="00DF24FC">
      <w:pPr>
        <w:widowControl/>
        <w:autoSpaceDE/>
        <w:autoSpaceDN/>
        <w:adjustRightInd/>
        <w:ind w:firstLine="720"/>
        <w:jc w:val="both"/>
        <w:rPr>
          <w:kern w:val="24"/>
          <w:sz w:val="24"/>
        </w:rPr>
      </w:pPr>
      <w:r w:rsidRPr="00DF24FC">
        <w:rPr>
          <w:kern w:val="24"/>
          <w:sz w:val="24"/>
        </w:rPr>
        <w:lastRenderedPageBreak/>
        <w:t>В качестве иллюстрации приведем расчет прогнозных ресурсов по Р</w:t>
      </w:r>
      <w:r w:rsidRPr="00DF24FC">
        <w:rPr>
          <w:kern w:val="24"/>
          <w:sz w:val="24"/>
          <w:vertAlign w:val="subscript"/>
        </w:rPr>
        <w:t>3</w:t>
      </w:r>
      <w:r w:rsidRPr="00DF24FC">
        <w:rPr>
          <w:kern w:val="24"/>
          <w:sz w:val="24"/>
        </w:rPr>
        <w:t xml:space="preserve"> на примере крупнейшего объекта — Сыннырского щелочного массива. Коэффициент достоверности прогноза </w:t>
      </w:r>
      <w:r w:rsidRPr="00DF24FC">
        <w:rPr>
          <w:i/>
          <w:kern w:val="24"/>
          <w:sz w:val="24"/>
          <w:lang w:val="en-US"/>
        </w:rPr>
        <w:t>K</w:t>
      </w:r>
      <w:r w:rsidRPr="00DF24FC">
        <w:rPr>
          <w:kern w:val="24"/>
          <w:sz w:val="24"/>
        </w:rPr>
        <w:t xml:space="preserve"> = 0,2, то есть соответствует минимальному значению в связи с отрицательными факторами: мощными вторичными изменениями, развитием даек сиенитов, прослоев шлиров и жил щелочно-основного состава. Имеем </w:t>
      </w:r>
      <w:r w:rsidRPr="00DF24FC">
        <w:rPr>
          <w:i/>
          <w:kern w:val="24"/>
          <w:sz w:val="24"/>
          <w:lang w:val="en-US"/>
        </w:rPr>
        <w:t>S</w:t>
      </w:r>
      <w:r w:rsidRPr="00DF24FC">
        <w:rPr>
          <w:i/>
          <w:kern w:val="24"/>
          <w:sz w:val="24"/>
          <w:vertAlign w:val="subscript"/>
          <w:lang w:val="en-US"/>
        </w:rPr>
        <w:t>x</w:t>
      </w:r>
      <w:r w:rsidRPr="00DF24FC">
        <w:rPr>
          <w:kern w:val="24"/>
          <w:sz w:val="24"/>
        </w:rPr>
        <w:t xml:space="preserve"> = 450 млн м —площадь распространения фельдшпатоидных сиенитов; </w:t>
      </w:r>
      <w:r w:rsidRPr="00DF24FC">
        <w:rPr>
          <w:i/>
          <w:kern w:val="24"/>
          <w:sz w:val="24"/>
          <w:lang w:val="en-US"/>
        </w:rPr>
        <w:t>h</w:t>
      </w:r>
      <w:r w:rsidRPr="00DF24FC">
        <w:rPr>
          <w:kern w:val="24"/>
          <w:sz w:val="24"/>
        </w:rPr>
        <w:t xml:space="preserve"> = </w:t>
      </w:r>
      <w:smartTag w:uri="urn:schemas-microsoft-com:office:smarttags" w:element="metricconverter">
        <w:smartTagPr>
          <w:attr w:name="ProductID" w:val="300 м"/>
        </w:smartTagPr>
        <w:r w:rsidRPr="00DF24FC">
          <w:rPr>
            <w:kern w:val="24"/>
            <w:sz w:val="24"/>
          </w:rPr>
          <w:t>300 м</w:t>
        </w:r>
      </w:smartTag>
      <w:r w:rsidRPr="00DF24FC">
        <w:rPr>
          <w:kern w:val="24"/>
          <w:sz w:val="24"/>
        </w:rPr>
        <w:t xml:space="preserve"> — средняя глубина естественного вскрытия массива; </w:t>
      </w:r>
      <w:r w:rsidRPr="00DF24FC">
        <w:rPr>
          <w:i/>
          <w:kern w:val="24"/>
          <w:sz w:val="24"/>
        </w:rPr>
        <w:t>С</w:t>
      </w:r>
      <w:r w:rsidRPr="00DF24FC">
        <w:rPr>
          <w:i/>
          <w:kern w:val="24"/>
          <w:sz w:val="24"/>
          <w:vertAlign w:val="subscript"/>
          <w:lang w:val="en-US"/>
        </w:rPr>
        <w:t>c</w:t>
      </w:r>
      <w:r w:rsidRPr="00DF24FC">
        <w:rPr>
          <w:kern w:val="24"/>
          <w:sz w:val="24"/>
        </w:rPr>
        <w:t xml:space="preserve"> = 0,1 берется максимальным, как для типового эталонного объекта; </w:t>
      </w:r>
      <w:r w:rsidRPr="00DF24FC">
        <w:rPr>
          <w:i/>
          <w:kern w:val="24"/>
          <w:sz w:val="24"/>
          <w:lang w:val="en-US"/>
        </w:rPr>
        <w:t>d</w:t>
      </w:r>
      <w:r w:rsidRPr="00DF24FC">
        <w:rPr>
          <w:kern w:val="24"/>
          <w:sz w:val="24"/>
        </w:rPr>
        <w:t xml:space="preserve"> = 2,6 г/см</w:t>
      </w:r>
      <w:r w:rsidRPr="00DF24FC">
        <w:rPr>
          <w:kern w:val="24"/>
          <w:sz w:val="24"/>
          <w:vertAlign w:val="superscript"/>
        </w:rPr>
        <w:t>3</w:t>
      </w:r>
      <w:r w:rsidRPr="00DF24FC">
        <w:rPr>
          <w:kern w:val="24"/>
          <w:sz w:val="24"/>
        </w:rPr>
        <w:t xml:space="preserve"> — средняя плотность пород. С учетом этих исходных данных находим оценку массива по Р</w:t>
      </w:r>
      <w:r w:rsidRPr="00DF24FC">
        <w:rPr>
          <w:kern w:val="24"/>
          <w:sz w:val="24"/>
          <w:vertAlign w:val="subscript"/>
        </w:rPr>
        <w:t>3</w:t>
      </w:r>
      <w:r w:rsidRPr="00DF24FC">
        <w:rPr>
          <w:kern w:val="24"/>
          <w:sz w:val="24"/>
        </w:rPr>
        <w:t xml:space="preserve">: </w:t>
      </w:r>
      <w:r w:rsidRPr="00DF24FC">
        <w:rPr>
          <w:i/>
          <w:kern w:val="24"/>
          <w:sz w:val="24"/>
          <w:lang w:val="en-US"/>
        </w:rPr>
        <w:t>Q</w:t>
      </w:r>
      <w:r w:rsidRPr="00DF24FC">
        <w:rPr>
          <w:i/>
          <w:kern w:val="24"/>
          <w:sz w:val="24"/>
          <w:vertAlign w:val="subscript"/>
          <w:lang w:val="en-US"/>
        </w:rPr>
        <w:t>x</w:t>
      </w:r>
      <w:r w:rsidRPr="00DF24FC">
        <w:rPr>
          <w:kern w:val="24"/>
          <w:sz w:val="24"/>
        </w:rPr>
        <w:t xml:space="preserve"> = 0,</w:t>
      </w:r>
      <w:r w:rsidRPr="00DF24FC">
        <w:rPr>
          <w:spacing w:val="40"/>
          <w:kern w:val="24"/>
          <w:sz w:val="24"/>
        </w:rPr>
        <w:t>2·</w:t>
      </w:r>
      <w:r w:rsidRPr="00DF24FC">
        <w:rPr>
          <w:kern w:val="24"/>
          <w:sz w:val="24"/>
        </w:rPr>
        <w:t>450</w:t>
      </w:r>
      <w:r w:rsidRPr="00DF24FC">
        <w:rPr>
          <w:kern w:val="24"/>
          <w:sz w:val="24"/>
          <w:lang w:val="en-US"/>
        </w:rPr>
        <w:t> </w:t>
      </w:r>
      <w:r w:rsidRPr="00DF24FC">
        <w:rPr>
          <w:kern w:val="24"/>
          <w:sz w:val="24"/>
        </w:rPr>
        <w:t>000</w:t>
      </w:r>
      <w:r w:rsidRPr="00DF24FC">
        <w:rPr>
          <w:kern w:val="24"/>
          <w:sz w:val="24"/>
          <w:lang w:val="en-US"/>
        </w:rPr>
        <w:t> </w:t>
      </w:r>
      <w:r w:rsidRPr="00DF24FC">
        <w:rPr>
          <w:kern w:val="24"/>
          <w:sz w:val="24"/>
        </w:rPr>
        <w:t>00</w:t>
      </w:r>
      <w:r w:rsidRPr="00DF24FC">
        <w:rPr>
          <w:spacing w:val="40"/>
          <w:kern w:val="24"/>
          <w:sz w:val="24"/>
        </w:rPr>
        <w:t>0·</w:t>
      </w:r>
      <w:r w:rsidRPr="00DF24FC">
        <w:rPr>
          <w:kern w:val="24"/>
          <w:sz w:val="24"/>
        </w:rPr>
        <w:t>30</w:t>
      </w:r>
      <w:r w:rsidRPr="00DF24FC">
        <w:rPr>
          <w:spacing w:val="40"/>
          <w:kern w:val="24"/>
          <w:sz w:val="24"/>
        </w:rPr>
        <w:t>0·</w:t>
      </w:r>
      <w:r w:rsidRPr="00DF24FC">
        <w:rPr>
          <w:kern w:val="24"/>
          <w:sz w:val="24"/>
        </w:rPr>
        <w:t>0,</w:t>
      </w:r>
      <w:r w:rsidRPr="00DF24FC">
        <w:rPr>
          <w:spacing w:val="40"/>
          <w:kern w:val="24"/>
          <w:sz w:val="24"/>
        </w:rPr>
        <w:t>1·</w:t>
      </w:r>
      <w:r w:rsidRPr="00DF24FC">
        <w:rPr>
          <w:kern w:val="24"/>
          <w:sz w:val="24"/>
        </w:rPr>
        <w:t>2,6 = 7,020 млрд т ультравысококалиевого алюмосиликатного сырья. Заметим, что только один из наиболее перспективных участков этого массива, где проведены детальные поиски, оценивается почти в 3 млрд т сынныритов.</w:t>
      </w:r>
    </w:p>
    <w:p w:rsidR="00CC49CA" w:rsidRPr="00DF24FC" w:rsidRDefault="00CC49CA" w:rsidP="00DF24FC">
      <w:pPr>
        <w:ind w:firstLine="709"/>
        <w:jc w:val="center"/>
        <w:rPr>
          <w:b/>
          <w:sz w:val="24"/>
          <w:szCs w:val="24"/>
        </w:rPr>
      </w:pPr>
    </w:p>
    <w:p w:rsidR="00D61A0B" w:rsidRPr="00D61A0B" w:rsidRDefault="00D61A0B" w:rsidP="004118AE">
      <w:pPr>
        <w:pStyle w:val="ad"/>
        <w:numPr>
          <w:ilvl w:val="0"/>
          <w:numId w:val="17"/>
        </w:numPr>
        <w:tabs>
          <w:tab w:val="left" w:leader="dot" w:pos="1061"/>
        </w:tabs>
        <w:ind w:left="0" w:firstLine="709"/>
        <w:jc w:val="both"/>
        <w:rPr>
          <w:rFonts w:eastAsiaTheme="minorEastAsia"/>
          <w:b/>
          <w:sz w:val="24"/>
          <w:szCs w:val="24"/>
        </w:rPr>
      </w:pPr>
      <w:r w:rsidRPr="00D61A0B">
        <w:rPr>
          <w:rFonts w:eastAsiaTheme="minorEastAsia"/>
          <w:b/>
          <w:sz w:val="24"/>
          <w:szCs w:val="24"/>
        </w:rPr>
        <w:t xml:space="preserve">Количественная оценка минерагенического потенциала металлических и неметаллических полезных ископаемых </w:t>
      </w:r>
    </w:p>
    <w:p w:rsidR="00DF24FC" w:rsidRPr="00D61A0B" w:rsidRDefault="00DF24FC" w:rsidP="00D61A0B">
      <w:pPr>
        <w:pStyle w:val="ad"/>
        <w:tabs>
          <w:tab w:val="left" w:leader="dot" w:pos="1061"/>
        </w:tabs>
        <w:ind w:left="0" w:firstLine="709"/>
        <w:jc w:val="both"/>
        <w:rPr>
          <w:rFonts w:eastAsiaTheme="minorEastAsia"/>
          <w:sz w:val="24"/>
          <w:szCs w:val="24"/>
        </w:rPr>
      </w:pPr>
      <w:r w:rsidRPr="00D61A0B">
        <w:rPr>
          <w:rFonts w:eastAsiaTheme="minorEastAsia"/>
          <w:sz w:val="24"/>
          <w:szCs w:val="24"/>
        </w:rPr>
        <w:t>М</w:t>
      </w:r>
      <w:r w:rsidR="00CC49CA" w:rsidRPr="00D61A0B">
        <w:rPr>
          <w:rFonts w:eastAsiaTheme="minorEastAsia"/>
          <w:sz w:val="24"/>
          <w:szCs w:val="24"/>
        </w:rPr>
        <w:t>инераг</w:t>
      </w:r>
      <w:r w:rsidRPr="00D61A0B">
        <w:rPr>
          <w:rFonts w:eastAsiaTheme="minorEastAsia"/>
          <w:sz w:val="24"/>
          <w:szCs w:val="24"/>
        </w:rPr>
        <w:t>енический потенциал учитывается в потенциальных перспективных м</w:t>
      </w:r>
      <w:r w:rsidR="00CC49CA" w:rsidRPr="00D61A0B">
        <w:rPr>
          <w:rFonts w:eastAsiaTheme="minorEastAsia"/>
          <w:sz w:val="24"/>
          <w:szCs w:val="24"/>
        </w:rPr>
        <w:t>инера</w:t>
      </w:r>
      <w:r w:rsidRPr="00D61A0B">
        <w:rPr>
          <w:rFonts w:eastAsiaTheme="minorEastAsia"/>
          <w:sz w:val="24"/>
          <w:szCs w:val="24"/>
        </w:rPr>
        <w:t>генических зонах, бассейнах или их частях вне контуров ранее выделенных рудных и потенциальных рудных районов, зон, узлов с оцененными прогнозными ресурсами. Количественная оценка м</w:t>
      </w:r>
      <w:r w:rsidR="00CC49CA" w:rsidRPr="00D61A0B">
        <w:rPr>
          <w:rFonts w:eastAsiaTheme="minorEastAsia"/>
          <w:sz w:val="24"/>
          <w:szCs w:val="24"/>
        </w:rPr>
        <w:t>инера</w:t>
      </w:r>
      <w:r w:rsidRPr="00D61A0B">
        <w:rPr>
          <w:rFonts w:eastAsiaTheme="minorEastAsia"/>
          <w:sz w:val="24"/>
          <w:szCs w:val="24"/>
        </w:rPr>
        <w:t>генического потенциала производится в тех же единицах, что и оценка прогнозных ресурсов. Величина м</w:t>
      </w:r>
      <w:r w:rsidR="00CC49CA" w:rsidRPr="00D61A0B">
        <w:rPr>
          <w:rFonts w:eastAsiaTheme="minorEastAsia"/>
          <w:sz w:val="24"/>
          <w:szCs w:val="24"/>
        </w:rPr>
        <w:t>инера</w:t>
      </w:r>
      <w:r w:rsidRPr="00D61A0B">
        <w:rPr>
          <w:rFonts w:eastAsiaTheme="minorEastAsia"/>
          <w:sz w:val="24"/>
          <w:szCs w:val="24"/>
        </w:rPr>
        <w:t xml:space="preserve">генического потенциала определяется на основе количества прогнозируемых месторождений главных геолого-промышленных типов полезных ископаемых и их среднестатистических параметров (величины запасов, средних содержаний полезных ископаемых и др.). </w:t>
      </w:r>
    </w:p>
    <w:p w:rsidR="00DF24FC" w:rsidRPr="00DF24FC" w:rsidRDefault="00DF24FC" w:rsidP="00DF24FC">
      <w:pPr>
        <w:tabs>
          <w:tab w:val="left" w:leader="dot" w:pos="1061"/>
        </w:tabs>
        <w:ind w:firstLine="715"/>
        <w:jc w:val="both"/>
        <w:rPr>
          <w:rFonts w:eastAsiaTheme="minorEastAsia"/>
          <w:sz w:val="24"/>
          <w:szCs w:val="24"/>
        </w:rPr>
      </w:pPr>
      <w:r w:rsidRPr="00DF24FC">
        <w:rPr>
          <w:rFonts w:eastAsiaTheme="minorEastAsia"/>
          <w:sz w:val="24"/>
          <w:szCs w:val="24"/>
        </w:rPr>
        <w:t>Продуктивность м</w:t>
      </w:r>
      <w:r w:rsidR="00CC49CA">
        <w:rPr>
          <w:rFonts w:eastAsiaTheme="minorEastAsia"/>
          <w:sz w:val="24"/>
          <w:szCs w:val="24"/>
        </w:rPr>
        <w:t>инераген</w:t>
      </w:r>
      <w:r w:rsidRPr="00DF24FC">
        <w:rPr>
          <w:rFonts w:eastAsiaTheme="minorEastAsia"/>
          <w:sz w:val="24"/>
          <w:szCs w:val="24"/>
        </w:rPr>
        <w:t>ической зоны в целом рекомендуется оценивать вне категорий прогнозных ресурсов как количественно оцененный м</w:t>
      </w:r>
      <w:r w:rsidR="00CC49CA">
        <w:rPr>
          <w:rFonts w:eastAsiaTheme="minorEastAsia"/>
          <w:sz w:val="24"/>
          <w:szCs w:val="24"/>
        </w:rPr>
        <w:t>инера</w:t>
      </w:r>
      <w:r w:rsidRPr="00DF24FC">
        <w:rPr>
          <w:rFonts w:eastAsiaTheme="minorEastAsia"/>
          <w:sz w:val="24"/>
          <w:szCs w:val="24"/>
        </w:rPr>
        <w:t>генический потенциал.</w:t>
      </w:r>
    </w:p>
    <w:p w:rsidR="00DF24FC" w:rsidRPr="00DF24FC" w:rsidRDefault="00DF24FC" w:rsidP="00DF24FC">
      <w:pPr>
        <w:ind w:firstLine="709"/>
        <w:jc w:val="center"/>
        <w:rPr>
          <w:b/>
          <w:bCs/>
          <w:sz w:val="24"/>
          <w:szCs w:val="24"/>
        </w:rPr>
      </w:pPr>
    </w:p>
    <w:p w:rsidR="00DF24FC" w:rsidRPr="00DF24FC" w:rsidRDefault="00B82B48" w:rsidP="00DA0A8E">
      <w:pPr>
        <w:pStyle w:val="ad"/>
        <w:numPr>
          <w:ilvl w:val="0"/>
          <w:numId w:val="17"/>
        </w:numPr>
        <w:tabs>
          <w:tab w:val="left" w:leader="dot" w:pos="1061"/>
        </w:tabs>
        <w:ind w:left="0" w:firstLine="709"/>
        <w:jc w:val="both"/>
        <w:rPr>
          <w:sz w:val="24"/>
          <w:szCs w:val="24"/>
        </w:rPr>
      </w:pPr>
      <w:r w:rsidRPr="00B82B48">
        <w:rPr>
          <w:rFonts w:eastAsiaTheme="minorEastAsia"/>
          <w:b/>
          <w:sz w:val="24"/>
          <w:szCs w:val="24"/>
        </w:rPr>
        <w:t xml:space="preserve">Количественная оценка </w:t>
      </w:r>
      <w:r w:rsidRPr="00DF24FC">
        <w:rPr>
          <w:b/>
          <w:sz w:val="24"/>
          <w:szCs w:val="24"/>
        </w:rPr>
        <w:t xml:space="preserve">угольного потенциала и прогнозных ресурсов углей категории </w:t>
      </w:r>
      <w:r>
        <w:rPr>
          <w:b/>
          <w:sz w:val="24"/>
          <w:szCs w:val="24"/>
        </w:rPr>
        <w:t>Р</w:t>
      </w:r>
      <w:r w:rsidRPr="00B82B48">
        <w:rPr>
          <w:b/>
          <w:sz w:val="24"/>
          <w:szCs w:val="24"/>
          <w:vertAlign w:val="subscript"/>
        </w:rPr>
        <w:t>3</w:t>
      </w:r>
    </w:p>
    <w:p w:rsidR="00DF24FC" w:rsidRPr="00DF24FC" w:rsidRDefault="00DF24FC" w:rsidP="00DF24FC">
      <w:pPr>
        <w:ind w:firstLine="709"/>
        <w:jc w:val="both"/>
        <w:rPr>
          <w:sz w:val="24"/>
          <w:szCs w:val="24"/>
        </w:rPr>
      </w:pPr>
      <w:r w:rsidRPr="00DF24FC">
        <w:rPr>
          <w:sz w:val="24"/>
          <w:szCs w:val="24"/>
        </w:rPr>
        <w:t>Прогнозные ресурсы категории Р</w:t>
      </w:r>
      <w:r w:rsidRPr="00DF24FC">
        <w:rPr>
          <w:sz w:val="24"/>
          <w:szCs w:val="24"/>
          <w:vertAlign w:val="subscript"/>
        </w:rPr>
        <w:t>3</w:t>
      </w:r>
      <w:r w:rsidRPr="00DF24FC">
        <w:rPr>
          <w:sz w:val="24"/>
          <w:szCs w:val="24"/>
        </w:rPr>
        <w:t xml:space="preserve"> учитывают лишь потенциальную возможность локализации месторождения на основании благоприятных стратиграфических, литолого-фациальных, палеогеографических (палеогеоморфологических), структурно-тектонических, литогеодинамических предпосылок, известных закономерностей образования месторождений различного генетического, формационного или геолого-промышленного типа, прямых и косвенных поисковых признаков при производстве региональных геологических исследований: картографирования масштаба 1:1 000 000 (угольный потенциал и Р</w:t>
      </w:r>
      <w:r w:rsidRPr="00DF24FC">
        <w:rPr>
          <w:sz w:val="24"/>
          <w:szCs w:val="24"/>
          <w:vertAlign w:val="subscript"/>
        </w:rPr>
        <w:t>3</w:t>
      </w:r>
      <w:r w:rsidRPr="00DF24FC">
        <w:rPr>
          <w:sz w:val="24"/>
          <w:szCs w:val="24"/>
        </w:rPr>
        <w:t>), ГС-200, ГДП-200, ГГК-200 (Р</w:t>
      </w:r>
      <w:r w:rsidRPr="00DF24FC">
        <w:rPr>
          <w:sz w:val="24"/>
          <w:szCs w:val="24"/>
          <w:vertAlign w:val="subscript"/>
        </w:rPr>
        <w:t>3</w:t>
      </w:r>
      <w:r w:rsidR="0035575C">
        <w:rPr>
          <w:sz w:val="24"/>
          <w:szCs w:val="24"/>
        </w:rPr>
        <w:t>)</w:t>
      </w:r>
      <w:r w:rsidRPr="00DF24FC">
        <w:rPr>
          <w:sz w:val="24"/>
          <w:szCs w:val="24"/>
        </w:rPr>
        <w:t xml:space="preserve">. </w:t>
      </w:r>
    </w:p>
    <w:p w:rsidR="00DF24FC" w:rsidRPr="00DF24FC" w:rsidRDefault="00DF24FC" w:rsidP="00DF24FC">
      <w:pPr>
        <w:ind w:firstLine="720"/>
        <w:jc w:val="both"/>
        <w:rPr>
          <w:sz w:val="24"/>
          <w:szCs w:val="24"/>
        </w:rPr>
      </w:pPr>
      <w:r w:rsidRPr="00DF24FC">
        <w:rPr>
          <w:sz w:val="24"/>
          <w:szCs w:val="24"/>
        </w:rPr>
        <w:t xml:space="preserve">Для количественной оценки используются данные по объекту-аналогу, которым обычно является разведанное или разведываемое месторождение, более изученная часть бассейна или угленосной площади, реже бассейн или месторождение предположительно того же генетического формационного, геолого-промышленного типа на других территориях. </w:t>
      </w:r>
    </w:p>
    <w:p w:rsidR="00DF24FC" w:rsidRPr="00DF24FC" w:rsidRDefault="00DF24FC" w:rsidP="00DF24FC">
      <w:pPr>
        <w:tabs>
          <w:tab w:val="left" w:pos="1134"/>
        </w:tabs>
        <w:ind w:firstLine="709"/>
        <w:jc w:val="both"/>
        <w:rPr>
          <w:sz w:val="24"/>
          <w:szCs w:val="24"/>
        </w:rPr>
      </w:pPr>
      <w:r w:rsidRPr="00DF24FC">
        <w:rPr>
          <w:sz w:val="24"/>
          <w:szCs w:val="24"/>
        </w:rPr>
        <w:t xml:space="preserve">Подсчет производится в кондициях балансовых запасов, утвержденных ГКЗ (ТКЗ) для объектов, находящихся на оцениваемой или сходной по характеру угленосности территории, а при отсутствии таковых – по единым для всей России кондициям, изложенным в Методическом руководстве по оценке прогнозных ресурсов твердых горючих ископаемых. Принципиальных изменений методики подсчета по сравнению с пересчетами по состоянию на </w:t>
      </w:r>
      <w:r w:rsidR="00A37E49">
        <w:rPr>
          <w:sz w:val="24"/>
          <w:szCs w:val="24"/>
        </w:rPr>
        <w:t>0</w:t>
      </w:r>
      <w:r w:rsidRPr="00DF24FC">
        <w:rPr>
          <w:sz w:val="24"/>
          <w:szCs w:val="24"/>
        </w:rPr>
        <w:t xml:space="preserve">1.01.1993, 1998, </w:t>
      </w:r>
      <w:smartTag w:uri="urn:schemas-microsoft-com:office:smarttags" w:element="metricconverter">
        <w:smartTagPr>
          <w:attr w:name="ProductID" w:val="2003 г"/>
        </w:smartTagPr>
        <w:r w:rsidRPr="00DF24FC">
          <w:rPr>
            <w:sz w:val="24"/>
            <w:szCs w:val="24"/>
          </w:rPr>
          <w:t>2003 г</w:t>
        </w:r>
      </w:smartTag>
      <w:r w:rsidRPr="00DF24FC">
        <w:rPr>
          <w:sz w:val="24"/>
          <w:szCs w:val="24"/>
        </w:rPr>
        <w:t>. - нет.</w:t>
      </w:r>
    </w:p>
    <w:p w:rsidR="00DF24FC" w:rsidRPr="00DF24FC" w:rsidRDefault="00DF24FC" w:rsidP="00DF24FC">
      <w:pPr>
        <w:spacing w:after="120"/>
        <w:jc w:val="center"/>
        <w:rPr>
          <w:sz w:val="24"/>
          <w:szCs w:val="24"/>
        </w:rPr>
      </w:pPr>
      <w:r w:rsidRPr="00DF24FC">
        <w:rPr>
          <w:b/>
          <w:bCs/>
          <w:iCs/>
          <w:sz w:val="24"/>
          <w:szCs w:val="24"/>
        </w:rPr>
        <w:t>Объекты оценки ресурсов категории Р</w:t>
      </w:r>
      <w:r w:rsidRPr="00DF24FC">
        <w:rPr>
          <w:b/>
          <w:bCs/>
          <w:iCs/>
          <w:sz w:val="24"/>
          <w:szCs w:val="24"/>
          <w:vertAlign w:val="subscript"/>
        </w:rPr>
        <w:t>3</w:t>
      </w:r>
      <w:r w:rsidRPr="00DF24FC">
        <w:rPr>
          <w:b/>
          <w:bCs/>
          <w:iCs/>
          <w:sz w:val="24"/>
          <w:szCs w:val="24"/>
        </w:rPr>
        <w:t xml:space="preserve"> и угольного потенциала</w:t>
      </w:r>
    </w:p>
    <w:p w:rsidR="00DF24FC" w:rsidRPr="00DF24FC" w:rsidRDefault="00DF24FC" w:rsidP="00DF24FC">
      <w:pPr>
        <w:tabs>
          <w:tab w:val="left" w:pos="1134"/>
        </w:tabs>
        <w:ind w:firstLine="709"/>
        <w:jc w:val="both"/>
        <w:rPr>
          <w:sz w:val="24"/>
          <w:szCs w:val="24"/>
        </w:rPr>
      </w:pPr>
      <w:r w:rsidRPr="00DF24FC">
        <w:rPr>
          <w:sz w:val="24"/>
          <w:szCs w:val="24"/>
        </w:rPr>
        <w:t>Объектами являются угольные бассейны (части бассейнов), угленосные площади (их части), изолированные или входящие в состав бассейнов и угленосных площадей районы (геолого-промышленные, угленосные), находящиеся на территории субъекта Федерации (и примыкающей части шельфа), затем Федерального Округа и далее России в целом.</w:t>
      </w:r>
    </w:p>
    <w:p w:rsidR="00DF24FC" w:rsidRPr="00DF24FC" w:rsidRDefault="00DF24FC" w:rsidP="00C12308">
      <w:pPr>
        <w:tabs>
          <w:tab w:val="left" w:pos="851"/>
        </w:tabs>
        <w:ind w:firstLine="709"/>
        <w:jc w:val="both"/>
        <w:rPr>
          <w:sz w:val="24"/>
          <w:szCs w:val="24"/>
        </w:rPr>
      </w:pPr>
      <w:r w:rsidRPr="00DF24FC">
        <w:rPr>
          <w:sz w:val="24"/>
          <w:szCs w:val="24"/>
        </w:rPr>
        <w:lastRenderedPageBreak/>
        <w:t>Количественная оценка прогнозных ресурсов углей слагается из следующих операций:</w:t>
      </w:r>
    </w:p>
    <w:p w:rsidR="00DF24FC" w:rsidRPr="00DF24FC" w:rsidRDefault="00DF24FC" w:rsidP="00C12308">
      <w:pPr>
        <w:widowControl/>
        <w:numPr>
          <w:ilvl w:val="0"/>
          <w:numId w:val="6"/>
        </w:numPr>
        <w:tabs>
          <w:tab w:val="left" w:pos="851"/>
          <w:tab w:val="num" w:pos="1080"/>
        </w:tabs>
        <w:autoSpaceDE/>
        <w:autoSpaceDN/>
        <w:adjustRightInd/>
        <w:ind w:left="0" w:firstLine="709"/>
        <w:jc w:val="both"/>
        <w:rPr>
          <w:sz w:val="24"/>
          <w:szCs w:val="24"/>
        </w:rPr>
      </w:pPr>
      <w:r w:rsidRPr="00DF24FC">
        <w:rPr>
          <w:sz w:val="24"/>
          <w:szCs w:val="24"/>
        </w:rPr>
        <w:t>определения размеров площади подсчета ресурсов;</w:t>
      </w:r>
    </w:p>
    <w:p w:rsidR="00DF24FC" w:rsidRPr="00DF24FC" w:rsidRDefault="00DF24FC" w:rsidP="00C12308">
      <w:pPr>
        <w:widowControl/>
        <w:numPr>
          <w:ilvl w:val="0"/>
          <w:numId w:val="6"/>
        </w:numPr>
        <w:tabs>
          <w:tab w:val="left" w:pos="851"/>
          <w:tab w:val="num" w:pos="1080"/>
        </w:tabs>
        <w:autoSpaceDE/>
        <w:autoSpaceDN/>
        <w:adjustRightInd/>
        <w:ind w:left="0" w:firstLine="709"/>
        <w:jc w:val="both"/>
        <w:rPr>
          <w:sz w:val="24"/>
          <w:szCs w:val="24"/>
        </w:rPr>
      </w:pPr>
      <w:r w:rsidRPr="00DF24FC">
        <w:rPr>
          <w:sz w:val="24"/>
          <w:szCs w:val="24"/>
        </w:rPr>
        <w:t>обоснования глубины прогноза;</w:t>
      </w:r>
    </w:p>
    <w:p w:rsidR="00DF24FC" w:rsidRPr="00DF24FC" w:rsidRDefault="00DF24FC" w:rsidP="00C12308">
      <w:pPr>
        <w:widowControl/>
        <w:numPr>
          <w:ilvl w:val="0"/>
          <w:numId w:val="6"/>
        </w:numPr>
        <w:tabs>
          <w:tab w:val="left" w:pos="851"/>
          <w:tab w:val="num" w:pos="1080"/>
        </w:tabs>
        <w:autoSpaceDE/>
        <w:autoSpaceDN/>
        <w:adjustRightInd/>
        <w:ind w:left="0" w:firstLine="709"/>
        <w:jc w:val="both"/>
        <w:rPr>
          <w:sz w:val="24"/>
          <w:szCs w:val="24"/>
        </w:rPr>
      </w:pPr>
      <w:r w:rsidRPr="00DF24FC">
        <w:rPr>
          <w:sz w:val="24"/>
          <w:szCs w:val="24"/>
        </w:rPr>
        <w:t>выбора оценочных параметров угленосности (мощности пластов, углеплотности, коэффициента угленосности, кажущейся плотности);</w:t>
      </w:r>
    </w:p>
    <w:p w:rsidR="00DF24FC" w:rsidRPr="00DF24FC" w:rsidRDefault="00DF24FC" w:rsidP="00C12308">
      <w:pPr>
        <w:widowControl/>
        <w:numPr>
          <w:ilvl w:val="0"/>
          <w:numId w:val="6"/>
        </w:numPr>
        <w:tabs>
          <w:tab w:val="left" w:pos="851"/>
          <w:tab w:val="num" w:pos="1080"/>
        </w:tabs>
        <w:autoSpaceDE/>
        <w:autoSpaceDN/>
        <w:adjustRightInd/>
        <w:ind w:left="0" w:firstLine="709"/>
        <w:jc w:val="both"/>
        <w:rPr>
          <w:sz w:val="24"/>
          <w:szCs w:val="24"/>
        </w:rPr>
      </w:pPr>
      <w:r w:rsidRPr="00DF24FC">
        <w:rPr>
          <w:sz w:val="24"/>
          <w:szCs w:val="24"/>
        </w:rPr>
        <w:t>обоснования поправочного коэффициента подобия или коэффициента достоверности (К);</w:t>
      </w:r>
    </w:p>
    <w:p w:rsidR="00DF24FC" w:rsidRPr="00DF24FC" w:rsidRDefault="00DF24FC" w:rsidP="00C12308">
      <w:pPr>
        <w:widowControl/>
        <w:numPr>
          <w:ilvl w:val="0"/>
          <w:numId w:val="6"/>
        </w:numPr>
        <w:tabs>
          <w:tab w:val="left" w:pos="851"/>
          <w:tab w:val="num" w:pos="1080"/>
        </w:tabs>
        <w:autoSpaceDE/>
        <w:autoSpaceDN/>
        <w:adjustRightInd/>
        <w:ind w:left="0" w:firstLine="709"/>
        <w:jc w:val="both"/>
        <w:rPr>
          <w:sz w:val="24"/>
          <w:szCs w:val="24"/>
        </w:rPr>
      </w:pPr>
      <w:r w:rsidRPr="00DF24FC">
        <w:rPr>
          <w:sz w:val="24"/>
          <w:szCs w:val="24"/>
        </w:rPr>
        <w:t>количественной оценки и квалификации прогнозных ресурсов по марочному составу, интервалам глубин, направлению использования, вероятному способу промышленного освоения и геокриологическим условиям.</w:t>
      </w:r>
    </w:p>
    <w:p w:rsidR="00DF24FC" w:rsidRPr="00DF24FC" w:rsidRDefault="00DF24FC" w:rsidP="00C12308">
      <w:pPr>
        <w:tabs>
          <w:tab w:val="left" w:pos="851"/>
          <w:tab w:val="left" w:pos="1134"/>
        </w:tabs>
        <w:ind w:firstLine="709"/>
        <w:jc w:val="both"/>
        <w:rPr>
          <w:sz w:val="24"/>
          <w:szCs w:val="24"/>
        </w:rPr>
      </w:pPr>
      <w:r w:rsidRPr="00DF24FC">
        <w:rPr>
          <w:sz w:val="24"/>
          <w:szCs w:val="24"/>
        </w:rPr>
        <w:t xml:space="preserve">Уже на начальных этапах количественной оценки желательно осуществить прогноз </w:t>
      </w:r>
      <w:r w:rsidR="00346246">
        <w:rPr>
          <w:sz w:val="24"/>
          <w:szCs w:val="24"/>
        </w:rPr>
        <w:t>минерагенич</w:t>
      </w:r>
      <w:r w:rsidRPr="00DF24FC">
        <w:rPr>
          <w:sz w:val="24"/>
          <w:szCs w:val="24"/>
        </w:rPr>
        <w:t xml:space="preserve">еской специализации углей, присутствия токсичных, технологически вредных и полезных компонентов как по весьма ограниченным на данном этапе прямым сведениям, так и по аналогии с более изученными эталонными объектами (объектами-аналогами), а также исходя из известных закономерностей их концентрации в органической и минеральной частях угля. </w:t>
      </w:r>
    </w:p>
    <w:p w:rsidR="00DF24FC" w:rsidRPr="00DF24FC" w:rsidRDefault="00DF24FC" w:rsidP="00C12308">
      <w:pPr>
        <w:tabs>
          <w:tab w:val="left" w:pos="851"/>
          <w:tab w:val="left" w:pos="1134"/>
        </w:tabs>
        <w:ind w:firstLine="709"/>
        <w:jc w:val="both"/>
        <w:rPr>
          <w:sz w:val="24"/>
          <w:szCs w:val="24"/>
        </w:rPr>
      </w:pPr>
      <w:r w:rsidRPr="00DF24FC">
        <w:rPr>
          <w:sz w:val="24"/>
          <w:szCs w:val="24"/>
        </w:rPr>
        <w:t>Начальная геолого-экономическая оценка прогнозных ресурсов категории Р</w:t>
      </w:r>
      <w:r w:rsidRPr="00DF24FC">
        <w:rPr>
          <w:sz w:val="24"/>
          <w:szCs w:val="24"/>
          <w:vertAlign w:val="subscript"/>
        </w:rPr>
        <w:t>3</w:t>
      </w:r>
      <w:r w:rsidRPr="00DF24FC">
        <w:rPr>
          <w:sz w:val="24"/>
          <w:szCs w:val="24"/>
        </w:rPr>
        <w:t xml:space="preserve"> может производиться на качественном уровне, без соответствующих количественных расчетов.</w:t>
      </w:r>
    </w:p>
    <w:p w:rsidR="00DF24FC" w:rsidRPr="00DF24FC" w:rsidRDefault="00DF24FC" w:rsidP="00DF24FC">
      <w:pPr>
        <w:tabs>
          <w:tab w:val="left" w:pos="1134"/>
        </w:tabs>
        <w:spacing w:after="120"/>
        <w:jc w:val="center"/>
        <w:rPr>
          <w:b/>
          <w:bCs/>
          <w:sz w:val="24"/>
          <w:szCs w:val="24"/>
        </w:rPr>
      </w:pPr>
      <w:r w:rsidRPr="00DF24FC">
        <w:rPr>
          <w:b/>
          <w:bCs/>
          <w:sz w:val="24"/>
          <w:szCs w:val="24"/>
        </w:rPr>
        <w:t>Определение площади подсчета прогнозных ресурсов</w:t>
      </w:r>
    </w:p>
    <w:p w:rsidR="00DF24FC" w:rsidRPr="00DF24FC" w:rsidRDefault="00DF24FC" w:rsidP="00DF24FC">
      <w:pPr>
        <w:tabs>
          <w:tab w:val="left" w:pos="1134"/>
        </w:tabs>
        <w:ind w:firstLine="709"/>
        <w:jc w:val="both"/>
        <w:rPr>
          <w:sz w:val="24"/>
          <w:szCs w:val="24"/>
        </w:rPr>
      </w:pPr>
      <w:r w:rsidRPr="00DF24FC">
        <w:rPr>
          <w:sz w:val="24"/>
          <w:szCs w:val="24"/>
        </w:rPr>
        <w:t>Определение размеров оцениваемой площади в общем виде сводится:</w:t>
      </w:r>
    </w:p>
    <w:p w:rsidR="00DF24FC" w:rsidRPr="00DF24FC" w:rsidRDefault="00DF24FC" w:rsidP="00DF24FC">
      <w:pPr>
        <w:tabs>
          <w:tab w:val="left" w:pos="1134"/>
        </w:tabs>
        <w:ind w:firstLine="709"/>
        <w:jc w:val="both"/>
        <w:rPr>
          <w:sz w:val="24"/>
          <w:szCs w:val="24"/>
        </w:rPr>
      </w:pPr>
      <w:r w:rsidRPr="00DF24FC">
        <w:rPr>
          <w:sz w:val="24"/>
          <w:szCs w:val="24"/>
        </w:rPr>
        <w:t xml:space="preserve">- к выявлению и уточнению внешних границ территории установленного и предполагаемого распространения угленосных отложений; </w:t>
      </w:r>
    </w:p>
    <w:p w:rsidR="00DF24FC" w:rsidRPr="00DF24FC" w:rsidRDefault="00DF24FC" w:rsidP="00DF24FC">
      <w:pPr>
        <w:tabs>
          <w:tab w:val="left" w:pos="1134"/>
        </w:tabs>
        <w:ind w:firstLine="709"/>
        <w:jc w:val="both"/>
        <w:rPr>
          <w:sz w:val="24"/>
          <w:szCs w:val="24"/>
        </w:rPr>
      </w:pPr>
      <w:r w:rsidRPr="00DF24FC">
        <w:rPr>
          <w:sz w:val="24"/>
          <w:szCs w:val="24"/>
        </w:rPr>
        <w:t xml:space="preserve">- выделению внутри оконтуренной территории площадей с углями в пределах доступных для освоения глубин; </w:t>
      </w:r>
    </w:p>
    <w:p w:rsidR="00DF24FC" w:rsidRPr="00DF24FC" w:rsidRDefault="00DF24FC" w:rsidP="00DF24FC">
      <w:pPr>
        <w:tabs>
          <w:tab w:val="left" w:pos="1134"/>
        </w:tabs>
        <w:ind w:firstLine="709"/>
        <w:jc w:val="both"/>
        <w:rPr>
          <w:sz w:val="24"/>
          <w:szCs w:val="24"/>
        </w:rPr>
      </w:pPr>
      <w:r w:rsidRPr="00DF24FC">
        <w:rPr>
          <w:sz w:val="24"/>
          <w:szCs w:val="24"/>
        </w:rPr>
        <w:t>- исключению площадей с ограничением хозяйственной деятельности или особого природопользования.</w:t>
      </w:r>
    </w:p>
    <w:p w:rsidR="00DF24FC" w:rsidRPr="00DF24FC" w:rsidRDefault="00DF24FC" w:rsidP="00DF24FC">
      <w:pPr>
        <w:tabs>
          <w:tab w:val="left" w:pos="1134"/>
        </w:tabs>
        <w:ind w:firstLine="709"/>
        <w:jc w:val="both"/>
        <w:rPr>
          <w:sz w:val="24"/>
          <w:szCs w:val="24"/>
        </w:rPr>
      </w:pPr>
      <w:r w:rsidRPr="00DF24FC">
        <w:rPr>
          <w:sz w:val="24"/>
          <w:szCs w:val="24"/>
        </w:rPr>
        <w:t>Размеры этих площадей рекомендуется подсчитывать на более крупномасштабной геологической основе, чем итоговая карта прогноза (что возможно на территории проведения ГДП-200), поскольку чем крупнее масштаб, тем больше вероятность исключения из подсчета участков распространения непродуктивных отложений угленосной формации.</w:t>
      </w:r>
    </w:p>
    <w:p w:rsidR="00DF24FC" w:rsidRPr="00DF24FC" w:rsidRDefault="00DF24FC" w:rsidP="00DF24FC">
      <w:pPr>
        <w:tabs>
          <w:tab w:val="left" w:pos="1134"/>
        </w:tabs>
        <w:ind w:firstLine="709"/>
        <w:jc w:val="both"/>
        <w:rPr>
          <w:sz w:val="24"/>
          <w:szCs w:val="24"/>
        </w:rPr>
      </w:pPr>
      <w:r w:rsidRPr="00DF24FC">
        <w:rPr>
          <w:sz w:val="24"/>
          <w:szCs w:val="24"/>
        </w:rPr>
        <w:t>Для определения размеров подсчитанных площадей сложной конфигурации рекомендуется весовой способ, согласно которому</w:t>
      </w:r>
    </w:p>
    <w:tbl>
      <w:tblPr>
        <w:tblW w:w="0" w:type="auto"/>
        <w:tblInd w:w="4068" w:type="dxa"/>
        <w:tblLayout w:type="fixed"/>
        <w:tblLook w:val="0000" w:firstRow="0" w:lastRow="0" w:firstColumn="0" w:lastColumn="0" w:noHBand="0" w:noVBand="0"/>
      </w:tblPr>
      <w:tblGrid>
        <w:gridCol w:w="900"/>
        <w:gridCol w:w="1080"/>
      </w:tblGrid>
      <w:tr w:rsidR="00DF24FC" w:rsidRPr="00DF24FC" w:rsidTr="00754553">
        <w:trPr>
          <w:cantSplit/>
          <w:trHeight w:val="261"/>
        </w:trPr>
        <w:tc>
          <w:tcPr>
            <w:tcW w:w="900" w:type="dxa"/>
            <w:vMerge w:val="restart"/>
            <w:vAlign w:val="center"/>
          </w:tcPr>
          <w:p w:rsidR="00DF24FC" w:rsidRPr="00DF24FC" w:rsidRDefault="00DF24FC" w:rsidP="00DF24FC">
            <w:pPr>
              <w:tabs>
                <w:tab w:val="left" w:pos="1134"/>
              </w:tabs>
              <w:ind w:right="-108" w:firstLine="252"/>
              <w:jc w:val="right"/>
              <w:rPr>
                <w:sz w:val="24"/>
                <w:szCs w:val="24"/>
                <w:lang w:val="en-US"/>
              </w:rPr>
            </w:pPr>
            <w:r w:rsidRPr="00DF24FC">
              <w:rPr>
                <w:sz w:val="24"/>
                <w:szCs w:val="24"/>
                <w:lang w:val="en-US"/>
              </w:rPr>
              <w:t>S =</w:t>
            </w:r>
          </w:p>
        </w:tc>
        <w:tc>
          <w:tcPr>
            <w:tcW w:w="1080" w:type="dxa"/>
          </w:tcPr>
          <w:p w:rsidR="00DF24FC" w:rsidRPr="00DF24FC" w:rsidRDefault="00DF24FC" w:rsidP="00DF24FC">
            <w:pPr>
              <w:tabs>
                <w:tab w:val="left" w:pos="1134"/>
              </w:tabs>
              <w:jc w:val="center"/>
              <w:rPr>
                <w:sz w:val="24"/>
                <w:szCs w:val="24"/>
                <w:lang w:val="en-US"/>
              </w:rPr>
            </w:pPr>
            <w:r w:rsidRPr="00DF24FC">
              <w:rPr>
                <w:sz w:val="24"/>
                <w:szCs w:val="24"/>
                <w:lang w:val="en-US"/>
              </w:rPr>
              <w:t>P</w:t>
            </w:r>
            <w:r w:rsidRPr="00DF24FC">
              <w:rPr>
                <w:sz w:val="24"/>
                <w:szCs w:val="24"/>
              </w:rPr>
              <w:t xml:space="preserve"> · </w:t>
            </w:r>
            <w:r w:rsidRPr="00DF24FC">
              <w:rPr>
                <w:sz w:val="24"/>
                <w:szCs w:val="24"/>
                <w:lang w:val="en-US"/>
              </w:rPr>
              <w:t>S</w:t>
            </w:r>
            <w:r w:rsidRPr="00DF24FC">
              <w:rPr>
                <w:sz w:val="24"/>
                <w:szCs w:val="24"/>
                <w:vertAlign w:val="subscript"/>
              </w:rPr>
              <w:t>э</w:t>
            </w:r>
            <w:r w:rsidRPr="00DF24FC">
              <w:rPr>
                <w:sz w:val="24"/>
                <w:szCs w:val="24"/>
              </w:rPr>
              <w:fldChar w:fldCharType="begin"/>
            </w:r>
            <w:r w:rsidRPr="00DF24FC">
              <w:rPr>
                <w:sz w:val="24"/>
                <w:szCs w:val="24"/>
                <w:lang w:val="en-US"/>
              </w:rPr>
              <w:instrText xml:space="preserve"> S=ABS(P*S)COUNT(P) \# "0" </w:instrText>
            </w:r>
            <w:r w:rsidRPr="00DF24FC">
              <w:rPr>
                <w:sz w:val="24"/>
                <w:szCs w:val="24"/>
              </w:rPr>
              <w:fldChar w:fldCharType="end"/>
            </w:r>
          </w:p>
        </w:tc>
      </w:tr>
      <w:tr w:rsidR="00DF24FC" w:rsidRPr="00DF24FC" w:rsidTr="00754553">
        <w:trPr>
          <w:cantSplit/>
        </w:trPr>
        <w:tc>
          <w:tcPr>
            <w:tcW w:w="900" w:type="dxa"/>
            <w:vMerge/>
          </w:tcPr>
          <w:p w:rsidR="00DF24FC" w:rsidRPr="00DF24FC" w:rsidRDefault="00DF24FC" w:rsidP="00DF24FC">
            <w:pPr>
              <w:tabs>
                <w:tab w:val="left" w:pos="1134"/>
              </w:tabs>
              <w:jc w:val="center"/>
              <w:rPr>
                <w:sz w:val="24"/>
                <w:szCs w:val="24"/>
                <w:lang w:val="en-US"/>
              </w:rPr>
            </w:pPr>
          </w:p>
        </w:tc>
        <w:tc>
          <w:tcPr>
            <w:tcW w:w="1080" w:type="dxa"/>
          </w:tcPr>
          <w:p w:rsidR="00DF24FC" w:rsidRPr="00DF24FC" w:rsidRDefault="00DF24FC" w:rsidP="00DF24FC">
            <w:pPr>
              <w:tabs>
                <w:tab w:val="left" w:pos="1134"/>
              </w:tabs>
              <w:jc w:val="center"/>
              <w:rPr>
                <w:sz w:val="24"/>
                <w:szCs w:val="24"/>
                <w:lang w:val="en-US"/>
              </w:rPr>
            </w:pPr>
            <w:r w:rsidRPr="00DF24FC">
              <w:rPr>
                <w:noProof/>
                <w:sz w:val="24"/>
                <w:szCs w:val="24"/>
              </w:rPr>
              <mc:AlternateContent>
                <mc:Choice Requires="wps">
                  <w:drawing>
                    <wp:anchor distT="0" distB="0" distL="114300" distR="114300" simplePos="0" relativeHeight="251659264" behindDoc="0" locked="0" layoutInCell="1" allowOverlap="1" wp14:anchorId="71B6FEAA" wp14:editId="1454A404">
                      <wp:simplePos x="0" y="0"/>
                      <wp:positionH relativeFrom="column">
                        <wp:posOffset>45720</wp:posOffset>
                      </wp:positionH>
                      <wp:positionV relativeFrom="paragraph">
                        <wp:posOffset>0</wp:posOffset>
                      </wp:positionV>
                      <wp:extent cx="457200" cy="0"/>
                      <wp:effectExtent l="13335" t="5715" r="571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881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"/>
                  </w:pict>
                </mc:Fallback>
              </mc:AlternateContent>
            </w:r>
            <w:r w:rsidRPr="00DF24FC">
              <w:rPr>
                <w:sz w:val="24"/>
                <w:szCs w:val="24"/>
              </w:rPr>
              <w:t>Р</w:t>
            </w:r>
            <w:r w:rsidRPr="00DF24FC">
              <w:rPr>
                <w:sz w:val="24"/>
                <w:szCs w:val="24"/>
                <w:vertAlign w:val="subscript"/>
              </w:rPr>
              <w:t>э</w:t>
            </w:r>
          </w:p>
        </w:tc>
      </w:tr>
    </w:tbl>
    <w:p w:rsidR="00DF24FC" w:rsidRPr="00DF24FC" w:rsidRDefault="00DF24FC" w:rsidP="00DF24FC">
      <w:pPr>
        <w:tabs>
          <w:tab w:val="left" w:pos="1134"/>
        </w:tabs>
        <w:ind w:firstLine="709"/>
        <w:jc w:val="both"/>
        <w:rPr>
          <w:sz w:val="24"/>
          <w:szCs w:val="24"/>
        </w:rPr>
      </w:pPr>
      <w:r w:rsidRPr="00DF24FC">
        <w:rPr>
          <w:sz w:val="24"/>
          <w:szCs w:val="24"/>
        </w:rPr>
        <w:t xml:space="preserve">Где Р – масса вычисляемой площади, </w:t>
      </w:r>
      <w:r w:rsidRPr="00DF24FC">
        <w:rPr>
          <w:sz w:val="24"/>
          <w:szCs w:val="24"/>
          <w:lang w:val="en-US"/>
        </w:rPr>
        <w:t>S</w:t>
      </w:r>
      <w:r w:rsidRPr="00DF24FC">
        <w:rPr>
          <w:sz w:val="24"/>
          <w:szCs w:val="24"/>
          <w:vertAlign w:val="subscript"/>
        </w:rPr>
        <w:t>э</w:t>
      </w:r>
      <w:r w:rsidRPr="00DF24FC">
        <w:rPr>
          <w:sz w:val="24"/>
          <w:szCs w:val="24"/>
        </w:rPr>
        <w:t xml:space="preserve"> – размеры эталонной площади, Р</w:t>
      </w:r>
      <w:r w:rsidRPr="00DF24FC">
        <w:rPr>
          <w:sz w:val="24"/>
          <w:szCs w:val="24"/>
          <w:vertAlign w:val="subscript"/>
        </w:rPr>
        <w:t>э</w:t>
      </w:r>
      <w:r w:rsidRPr="00DF24FC">
        <w:rPr>
          <w:sz w:val="24"/>
          <w:szCs w:val="24"/>
        </w:rPr>
        <w:t>– масса эталонной площади.</w:t>
      </w:r>
    </w:p>
    <w:p w:rsidR="00DF24FC" w:rsidRPr="00DF24FC" w:rsidRDefault="00DF24FC" w:rsidP="00DF24FC">
      <w:pPr>
        <w:tabs>
          <w:tab w:val="left" w:pos="1134"/>
        </w:tabs>
        <w:ind w:firstLine="709"/>
        <w:jc w:val="both"/>
        <w:rPr>
          <w:sz w:val="24"/>
          <w:szCs w:val="24"/>
        </w:rPr>
      </w:pPr>
      <w:r w:rsidRPr="00DF24FC">
        <w:rPr>
          <w:sz w:val="24"/>
          <w:szCs w:val="24"/>
        </w:rPr>
        <w:t>Производится это следующим образом. На кальку или лист бумаги с картографической основы наносятся контуры подсчетных участков. Вырезанная по контуру этих участков калька или бумага взвешивается на аналитических весах. Те же операции проделываются с эталонной площадью. После подстановки Р и Р</w:t>
      </w:r>
      <w:r w:rsidRPr="00DF24FC">
        <w:rPr>
          <w:sz w:val="24"/>
          <w:szCs w:val="24"/>
          <w:vertAlign w:val="subscript"/>
        </w:rPr>
        <w:t>э</w:t>
      </w:r>
      <w:r w:rsidRPr="00DF24FC">
        <w:rPr>
          <w:sz w:val="24"/>
          <w:szCs w:val="24"/>
        </w:rPr>
        <w:t xml:space="preserve"> в формулу искомая площадь в соответствии с масштабом карты переводится в квадратные метры или километры в зависимости от способа подсчета ресурсов. Например, вес прогнозных участков Р = </w:t>
      </w:r>
      <w:smartTag w:uri="urn:schemas-microsoft-com:office:smarttags" w:element="metricconverter">
        <w:smartTagPr>
          <w:attr w:name="ProductID" w:val="17,5 г"/>
        </w:smartTagPr>
        <w:r w:rsidRPr="00DF24FC">
          <w:rPr>
            <w:sz w:val="24"/>
            <w:szCs w:val="24"/>
          </w:rPr>
          <w:t>17,5 г</w:t>
        </w:r>
      </w:smartTag>
      <w:r w:rsidRPr="00DF24FC">
        <w:rPr>
          <w:sz w:val="24"/>
          <w:szCs w:val="24"/>
        </w:rPr>
        <w:t>, Р</w:t>
      </w:r>
      <w:r w:rsidRPr="00DF24FC">
        <w:rPr>
          <w:sz w:val="24"/>
          <w:szCs w:val="24"/>
          <w:vertAlign w:val="subscript"/>
        </w:rPr>
        <w:t>э</w:t>
      </w:r>
      <w:r w:rsidRPr="00DF24FC">
        <w:rPr>
          <w:sz w:val="24"/>
          <w:szCs w:val="24"/>
        </w:rPr>
        <w:t xml:space="preserve"> площадью 4 см</w:t>
      </w:r>
      <w:r w:rsidRPr="00DF24FC">
        <w:rPr>
          <w:sz w:val="24"/>
          <w:szCs w:val="24"/>
          <w:vertAlign w:val="superscript"/>
        </w:rPr>
        <w:t>2</w:t>
      </w:r>
      <w:r w:rsidRPr="00DF24FC">
        <w:rPr>
          <w:sz w:val="24"/>
          <w:szCs w:val="24"/>
        </w:rPr>
        <w:t xml:space="preserve"> – </w:t>
      </w:r>
      <w:smartTag w:uri="urn:schemas-microsoft-com:office:smarttags" w:element="metricconverter">
        <w:smartTagPr>
          <w:attr w:name="ProductID" w:val="3,5 г"/>
        </w:smartTagPr>
        <w:r w:rsidRPr="00DF24FC">
          <w:rPr>
            <w:sz w:val="24"/>
            <w:szCs w:val="24"/>
          </w:rPr>
          <w:t>3,5 г</w:t>
        </w:r>
      </w:smartTag>
      <w:r w:rsidRPr="00DF24FC">
        <w:rPr>
          <w:sz w:val="24"/>
          <w:szCs w:val="24"/>
        </w:rPr>
        <w:t>, геологическая основа масштаба 1:200 000 (в 1 см</w:t>
      </w:r>
      <w:r w:rsidRPr="00DF24FC">
        <w:rPr>
          <w:sz w:val="24"/>
          <w:szCs w:val="24"/>
          <w:vertAlign w:val="superscript"/>
        </w:rPr>
        <w:t>2</w:t>
      </w:r>
      <w:r w:rsidRPr="00DF24FC">
        <w:rPr>
          <w:sz w:val="24"/>
          <w:szCs w:val="24"/>
        </w:rPr>
        <w:t xml:space="preserve"> 4 км</w:t>
      </w:r>
      <w:r w:rsidRPr="00DF24FC">
        <w:rPr>
          <w:sz w:val="24"/>
          <w:szCs w:val="24"/>
          <w:vertAlign w:val="superscript"/>
        </w:rPr>
        <w:t>2</w:t>
      </w:r>
      <w:r w:rsidRPr="00DF24FC">
        <w:rPr>
          <w:sz w:val="24"/>
          <w:szCs w:val="24"/>
        </w:rPr>
        <w:t>):</w:t>
      </w:r>
    </w:p>
    <w:tbl>
      <w:tblPr>
        <w:tblW w:w="0" w:type="auto"/>
        <w:tblInd w:w="1548" w:type="dxa"/>
        <w:tblLook w:val="0000" w:firstRow="0" w:lastRow="0" w:firstColumn="0" w:lastColumn="0" w:noHBand="0" w:noVBand="0"/>
      </w:tblPr>
      <w:tblGrid>
        <w:gridCol w:w="1642"/>
        <w:gridCol w:w="1276"/>
        <w:gridCol w:w="2880"/>
      </w:tblGrid>
      <w:tr w:rsidR="00DF24FC" w:rsidRPr="00DF24FC" w:rsidTr="00754553">
        <w:trPr>
          <w:cantSplit/>
        </w:trPr>
        <w:tc>
          <w:tcPr>
            <w:tcW w:w="1642" w:type="dxa"/>
            <w:vMerge w:val="restart"/>
            <w:vAlign w:val="center"/>
          </w:tcPr>
          <w:p w:rsidR="00DF24FC" w:rsidRPr="00DF24FC" w:rsidRDefault="00DF24FC" w:rsidP="00DF24FC">
            <w:pPr>
              <w:tabs>
                <w:tab w:val="left" w:pos="1134"/>
              </w:tabs>
              <w:jc w:val="right"/>
              <w:rPr>
                <w:sz w:val="24"/>
                <w:szCs w:val="24"/>
                <w:lang w:val="en-US"/>
              </w:rPr>
            </w:pPr>
            <w:r w:rsidRPr="00DF24FC">
              <w:rPr>
                <w:sz w:val="24"/>
                <w:szCs w:val="24"/>
                <w:lang w:val="en-US"/>
              </w:rPr>
              <w:t>S =</w:t>
            </w:r>
          </w:p>
        </w:tc>
        <w:tc>
          <w:tcPr>
            <w:tcW w:w="1238" w:type="dxa"/>
          </w:tcPr>
          <w:p w:rsidR="00DF24FC" w:rsidRPr="00DF24FC" w:rsidRDefault="00DF24FC" w:rsidP="00DF24FC">
            <w:pPr>
              <w:tabs>
                <w:tab w:val="left" w:pos="1134"/>
              </w:tabs>
              <w:jc w:val="center"/>
              <w:rPr>
                <w:sz w:val="24"/>
                <w:szCs w:val="24"/>
                <w:u w:val="single"/>
                <w:lang w:val="en-US"/>
              </w:rPr>
            </w:pPr>
            <w:r w:rsidRPr="00DF24FC">
              <w:rPr>
                <w:sz w:val="24"/>
                <w:szCs w:val="24"/>
                <w:lang w:val="en-US"/>
              </w:rPr>
              <w:t>_</w:t>
            </w:r>
            <w:r w:rsidRPr="00DF24FC">
              <w:rPr>
                <w:sz w:val="24"/>
                <w:szCs w:val="24"/>
                <w:u w:val="single"/>
                <w:lang w:val="en-US"/>
              </w:rPr>
              <w:t>17,5·4·4</w:t>
            </w:r>
            <w:r w:rsidRPr="00DF24FC">
              <w:rPr>
                <w:sz w:val="24"/>
                <w:szCs w:val="24"/>
                <w:lang w:val="en-US"/>
              </w:rPr>
              <w:t>_</w:t>
            </w:r>
          </w:p>
        </w:tc>
        <w:tc>
          <w:tcPr>
            <w:tcW w:w="2880" w:type="dxa"/>
            <w:vMerge w:val="restart"/>
            <w:vAlign w:val="center"/>
          </w:tcPr>
          <w:p w:rsidR="00DF24FC" w:rsidRPr="00DF24FC" w:rsidRDefault="00DF24FC" w:rsidP="00DF24FC">
            <w:pPr>
              <w:tabs>
                <w:tab w:val="left" w:pos="1134"/>
              </w:tabs>
              <w:rPr>
                <w:sz w:val="24"/>
                <w:szCs w:val="24"/>
                <w:lang w:val="en-US"/>
              </w:rPr>
            </w:pPr>
            <w:r w:rsidRPr="00DF24FC">
              <w:rPr>
                <w:sz w:val="24"/>
                <w:szCs w:val="24"/>
                <w:lang w:val="en-US"/>
              </w:rPr>
              <w:t xml:space="preserve">= 80 </w:t>
            </w:r>
            <w:r w:rsidRPr="00DF24FC">
              <w:rPr>
                <w:sz w:val="24"/>
                <w:szCs w:val="24"/>
              </w:rPr>
              <w:t>км</w:t>
            </w:r>
            <w:r w:rsidRPr="00DF24FC">
              <w:rPr>
                <w:sz w:val="24"/>
                <w:szCs w:val="24"/>
                <w:vertAlign w:val="superscript"/>
                <w:lang w:val="en-US"/>
              </w:rPr>
              <w:t>2</w:t>
            </w:r>
            <w:r w:rsidRPr="00DF24FC">
              <w:rPr>
                <w:sz w:val="24"/>
                <w:szCs w:val="24"/>
                <w:lang w:val="en-US"/>
              </w:rPr>
              <w:t xml:space="preserve"> = 80·10</w:t>
            </w:r>
            <w:r w:rsidRPr="00DF24FC">
              <w:rPr>
                <w:sz w:val="24"/>
                <w:szCs w:val="24"/>
                <w:vertAlign w:val="superscript"/>
                <w:lang w:val="en-US"/>
              </w:rPr>
              <w:t>6</w:t>
            </w:r>
            <w:r w:rsidRPr="00DF24FC">
              <w:rPr>
                <w:sz w:val="24"/>
                <w:szCs w:val="24"/>
                <w:lang w:val="en-US"/>
              </w:rPr>
              <w:t xml:space="preserve"> </w:t>
            </w:r>
            <w:r w:rsidRPr="00DF24FC">
              <w:rPr>
                <w:sz w:val="24"/>
                <w:szCs w:val="24"/>
              </w:rPr>
              <w:t>м</w:t>
            </w:r>
            <w:r w:rsidRPr="00DF24FC">
              <w:rPr>
                <w:sz w:val="24"/>
                <w:szCs w:val="24"/>
                <w:vertAlign w:val="superscript"/>
                <w:lang w:val="en-US"/>
              </w:rPr>
              <w:t>2</w:t>
            </w:r>
          </w:p>
        </w:tc>
      </w:tr>
      <w:tr w:rsidR="00DF24FC" w:rsidRPr="00DF24FC" w:rsidTr="00754553">
        <w:trPr>
          <w:cantSplit/>
        </w:trPr>
        <w:tc>
          <w:tcPr>
            <w:tcW w:w="1642" w:type="dxa"/>
            <w:vMerge/>
          </w:tcPr>
          <w:p w:rsidR="00DF24FC" w:rsidRPr="00DF24FC" w:rsidRDefault="00DF24FC" w:rsidP="00DF24FC">
            <w:pPr>
              <w:tabs>
                <w:tab w:val="left" w:pos="1134"/>
              </w:tabs>
              <w:jc w:val="center"/>
              <w:rPr>
                <w:sz w:val="24"/>
                <w:szCs w:val="24"/>
                <w:lang w:val="en-US"/>
              </w:rPr>
            </w:pPr>
          </w:p>
        </w:tc>
        <w:tc>
          <w:tcPr>
            <w:tcW w:w="1238" w:type="dxa"/>
          </w:tcPr>
          <w:p w:rsidR="00DF24FC" w:rsidRPr="00DF24FC" w:rsidRDefault="00DF24FC" w:rsidP="00DF24FC">
            <w:pPr>
              <w:tabs>
                <w:tab w:val="left" w:pos="1134"/>
              </w:tabs>
              <w:jc w:val="center"/>
              <w:rPr>
                <w:sz w:val="24"/>
                <w:szCs w:val="24"/>
                <w:lang w:val="en-US"/>
              </w:rPr>
            </w:pPr>
            <w:r w:rsidRPr="00DF24FC">
              <w:rPr>
                <w:sz w:val="24"/>
                <w:szCs w:val="24"/>
                <w:lang w:val="en-US"/>
              </w:rPr>
              <w:t>3,5</w:t>
            </w:r>
          </w:p>
        </w:tc>
        <w:tc>
          <w:tcPr>
            <w:tcW w:w="2880" w:type="dxa"/>
            <w:vMerge/>
          </w:tcPr>
          <w:p w:rsidR="00DF24FC" w:rsidRPr="00DF24FC" w:rsidRDefault="00DF24FC" w:rsidP="00DF24FC">
            <w:pPr>
              <w:tabs>
                <w:tab w:val="left" w:pos="1134"/>
              </w:tabs>
              <w:jc w:val="center"/>
              <w:rPr>
                <w:sz w:val="24"/>
                <w:szCs w:val="24"/>
                <w:lang w:val="en-US"/>
              </w:rPr>
            </w:pPr>
          </w:p>
        </w:tc>
      </w:tr>
    </w:tbl>
    <w:p w:rsidR="00DF24FC" w:rsidRPr="00DF24FC" w:rsidRDefault="00DF24FC" w:rsidP="00DF24FC">
      <w:pPr>
        <w:tabs>
          <w:tab w:val="left" w:pos="1134"/>
        </w:tabs>
        <w:ind w:firstLine="709"/>
        <w:jc w:val="both"/>
        <w:rPr>
          <w:sz w:val="24"/>
          <w:szCs w:val="24"/>
        </w:rPr>
      </w:pPr>
      <w:r w:rsidRPr="00DF24FC">
        <w:rPr>
          <w:sz w:val="24"/>
          <w:szCs w:val="24"/>
        </w:rPr>
        <w:t>Способ характеризуется простотой исполнения и достаточной точностью.</w:t>
      </w:r>
    </w:p>
    <w:p w:rsidR="00DF24FC" w:rsidRPr="00DF24FC" w:rsidRDefault="00DF24FC" w:rsidP="00DF24FC">
      <w:pPr>
        <w:tabs>
          <w:tab w:val="left" w:pos="1134"/>
        </w:tabs>
        <w:spacing w:after="120"/>
        <w:jc w:val="center"/>
        <w:rPr>
          <w:b/>
          <w:bCs/>
          <w:sz w:val="24"/>
          <w:szCs w:val="24"/>
        </w:rPr>
      </w:pPr>
      <w:r w:rsidRPr="00DF24FC">
        <w:rPr>
          <w:b/>
          <w:bCs/>
          <w:sz w:val="24"/>
          <w:szCs w:val="24"/>
        </w:rPr>
        <w:t>Обоснование глубин оценки прогнозных ресурсов</w:t>
      </w:r>
    </w:p>
    <w:p w:rsidR="00DF24FC" w:rsidRPr="00DF24FC" w:rsidRDefault="00DF24FC" w:rsidP="00DF24FC">
      <w:pPr>
        <w:tabs>
          <w:tab w:val="left" w:pos="1134"/>
        </w:tabs>
        <w:ind w:firstLine="709"/>
        <w:jc w:val="both"/>
        <w:rPr>
          <w:sz w:val="24"/>
          <w:szCs w:val="24"/>
        </w:rPr>
      </w:pPr>
      <w:r w:rsidRPr="00DF24FC">
        <w:rPr>
          <w:sz w:val="24"/>
          <w:szCs w:val="24"/>
        </w:rPr>
        <w:t xml:space="preserve">Количественное прогнозирование полезных ископаемых производится как для определения общего минерально-сырьевого потенциала, что необходимо для разработки долгосрочных программ развития горнодобывающей промышленности, так и для оценки той его </w:t>
      </w:r>
      <w:r w:rsidRPr="00DF24FC">
        <w:rPr>
          <w:sz w:val="24"/>
          <w:szCs w:val="24"/>
        </w:rPr>
        <w:lastRenderedPageBreak/>
        <w:t>части, которая может быть вовлечена в освоение в ближайшей перспективе. Это обстоятельство обусловило существование разных подходов к обоснованию предельных глубин количественного прогнозирования: в первом случае прогнозные ресурсы независимо от их географического положения и экономической значимости оцениваются до глубин, потенциально доступных для освоения, во втором – до конкретных для каждого бассейна или района глубин, которые уже освоены или могут быть освоены в ближайшем будущем.</w:t>
      </w:r>
    </w:p>
    <w:p w:rsidR="00DF24FC" w:rsidRPr="00DF24FC" w:rsidRDefault="00DF24FC" w:rsidP="00DF24FC">
      <w:pPr>
        <w:tabs>
          <w:tab w:val="left" w:pos="1134"/>
        </w:tabs>
        <w:ind w:firstLine="709"/>
        <w:jc w:val="both"/>
        <w:rPr>
          <w:sz w:val="24"/>
          <w:szCs w:val="24"/>
        </w:rPr>
      </w:pPr>
      <w:r w:rsidRPr="00DF24FC">
        <w:rPr>
          <w:sz w:val="24"/>
          <w:szCs w:val="24"/>
        </w:rPr>
        <w:t xml:space="preserve">«Методическое руководство по оценке прогнозных ресурсов твердых горючих полезных ископаемых» предусматривает, что предельная глубина подсчета ресурсов по всей России составляет </w:t>
      </w:r>
      <w:smartTag w:uri="urn:schemas-microsoft-com:office:smarttags" w:element="metricconverter">
        <w:smartTagPr>
          <w:attr w:name="ProductID" w:val="300 м"/>
        </w:smartTagPr>
        <w:r w:rsidRPr="00DF24FC">
          <w:rPr>
            <w:sz w:val="24"/>
            <w:szCs w:val="24"/>
          </w:rPr>
          <w:t>300 м</w:t>
        </w:r>
      </w:smartTag>
      <w:r w:rsidRPr="00DF24FC">
        <w:rPr>
          <w:sz w:val="24"/>
          <w:szCs w:val="24"/>
        </w:rPr>
        <w:t xml:space="preserve"> для бурых углей технологической группы 1Б, групп 2Б и 3Б – 600</w:t>
      </w:r>
      <w:r w:rsidR="00C05717">
        <w:rPr>
          <w:sz w:val="24"/>
          <w:szCs w:val="24"/>
        </w:rPr>
        <w:t> </w:t>
      </w:r>
      <w:r w:rsidRPr="00DF24FC">
        <w:rPr>
          <w:sz w:val="24"/>
          <w:szCs w:val="24"/>
        </w:rPr>
        <w:t xml:space="preserve">м, каменных углей и антрацитов – </w:t>
      </w:r>
      <w:smartTag w:uri="urn:schemas-microsoft-com:office:smarttags" w:element="metricconverter">
        <w:smartTagPr>
          <w:attr w:name="ProductID" w:val="1500 м"/>
        </w:smartTagPr>
        <w:r w:rsidRPr="00DF24FC">
          <w:rPr>
            <w:sz w:val="24"/>
            <w:szCs w:val="24"/>
          </w:rPr>
          <w:t>1500 м</w:t>
        </w:r>
      </w:smartTag>
      <w:r w:rsidRPr="00DF24FC">
        <w:rPr>
          <w:sz w:val="24"/>
          <w:szCs w:val="24"/>
        </w:rPr>
        <w:t xml:space="preserve"> со следующим распределением по интервалам глубины залегания угленосных пластов: 0-50, 50-100, 100-300, 300-600, 600-900, 1200-</w:t>
      </w:r>
      <w:smartTag w:uri="urn:schemas-microsoft-com:office:smarttags" w:element="metricconverter">
        <w:smartTagPr>
          <w:attr w:name="ProductID" w:val="1500 м"/>
        </w:smartTagPr>
        <w:r w:rsidRPr="00DF24FC">
          <w:rPr>
            <w:sz w:val="24"/>
            <w:szCs w:val="24"/>
          </w:rPr>
          <w:t>1500 м</w:t>
        </w:r>
      </w:smartTag>
      <w:r w:rsidRPr="00DF24FC">
        <w:rPr>
          <w:sz w:val="24"/>
          <w:szCs w:val="24"/>
        </w:rPr>
        <w:t>.</w:t>
      </w:r>
    </w:p>
    <w:p w:rsidR="00DF24FC" w:rsidRPr="00DF24FC" w:rsidRDefault="00DF24FC" w:rsidP="00DF24FC">
      <w:pPr>
        <w:tabs>
          <w:tab w:val="left" w:pos="1134"/>
        </w:tabs>
        <w:ind w:firstLine="709"/>
        <w:jc w:val="both"/>
        <w:rPr>
          <w:sz w:val="24"/>
          <w:szCs w:val="24"/>
        </w:rPr>
      </w:pPr>
      <w:r w:rsidRPr="00DF24FC">
        <w:rPr>
          <w:sz w:val="24"/>
          <w:szCs w:val="24"/>
        </w:rPr>
        <w:t>На конкретных объектах, кроме геологических факторов, глубина оценки будет определяться современным или возможным в ближайшей перспективе технико-экономическим уровнем и способом разработки месторождений на объектах-аналогах, потребностью в углях заданного качества и технологических свойств, изменением кондиций, степенью хозяйственного освоения территории. В «старых» угледобывающих районах с дефицитным технологическим сырьем (коксующиеся угли, антрациты) сохраняется существовавший ранее порядок -1800м.</w:t>
      </w:r>
    </w:p>
    <w:p w:rsidR="00DF24FC" w:rsidRPr="00DF24FC" w:rsidRDefault="00DF24FC" w:rsidP="00DF24FC">
      <w:pPr>
        <w:tabs>
          <w:tab w:val="left" w:pos="1134"/>
        </w:tabs>
        <w:ind w:firstLine="709"/>
        <w:jc w:val="both"/>
        <w:rPr>
          <w:sz w:val="24"/>
          <w:szCs w:val="24"/>
        </w:rPr>
      </w:pPr>
      <w:r w:rsidRPr="00DF24FC">
        <w:rPr>
          <w:sz w:val="24"/>
          <w:szCs w:val="24"/>
        </w:rPr>
        <w:t xml:space="preserve">Для Тунгусского, Таймырского, Зырянского и Ленского бассейнов, согласно предложениям ВНИГРИуголь (1982), глубина оценки была ограничена </w:t>
      </w:r>
      <w:smartTag w:uri="urn:schemas-microsoft-com:office:smarttags" w:element="metricconverter">
        <w:smartTagPr>
          <w:attr w:name="ProductID" w:val="600 м"/>
        </w:smartTagPr>
        <w:r w:rsidRPr="00DF24FC">
          <w:rPr>
            <w:sz w:val="24"/>
            <w:szCs w:val="24"/>
          </w:rPr>
          <w:t>600 м</w:t>
        </w:r>
      </w:smartTag>
      <w:r w:rsidRPr="00DF24FC">
        <w:rPr>
          <w:sz w:val="24"/>
          <w:szCs w:val="24"/>
        </w:rPr>
        <w:t>. Даже при многократном увеличении добычи на действующих и освоении новых месторождений угольных ресурсов, этого интервала вполне достаточно, чтобы обеспечить угледобывающие предприятия не только на ближайшую, но и более далекую перспективу. Оценку более глубоких горизонтов (600-1200, 1200-1800м) здесь следует производить (по той же методике, что и прогнозные ресурсы) для целей сопоставления с освоенными бассейнами и месторождениями, с мировыми запасами (резервами, ресурсами) углей, а также для определения угольного потенциала (УП)</w:t>
      </w:r>
      <w:r w:rsidRPr="00DF24FC">
        <w:rPr>
          <w:sz w:val="24"/>
          <w:szCs w:val="24"/>
          <w:vertAlign w:val="superscript"/>
        </w:rPr>
        <w:footnoteReference w:id="4"/>
      </w:r>
      <w:r w:rsidRPr="00DF24FC">
        <w:rPr>
          <w:sz w:val="24"/>
          <w:szCs w:val="24"/>
        </w:rPr>
        <w:t>.</w:t>
      </w:r>
    </w:p>
    <w:p w:rsidR="00DF24FC" w:rsidRPr="00DF24FC" w:rsidRDefault="00DF24FC" w:rsidP="00DF24FC">
      <w:pPr>
        <w:keepNext/>
        <w:widowControl/>
        <w:autoSpaceDE/>
        <w:autoSpaceDN/>
        <w:adjustRightInd/>
        <w:spacing w:after="120"/>
        <w:jc w:val="center"/>
        <w:outlineLvl w:val="0"/>
        <w:rPr>
          <w:b/>
          <w:bCs/>
          <w:sz w:val="24"/>
          <w:szCs w:val="24"/>
        </w:rPr>
      </w:pPr>
      <w:r w:rsidRPr="00DF24FC">
        <w:rPr>
          <w:b/>
          <w:bCs/>
          <w:sz w:val="24"/>
          <w:szCs w:val="24"/>
        </w:rPr>
        <w:t>Выбор оценочных параметров угленосности</w:t>
      </w:r>
    </w:p>
    <w:p w:rsidR="00DF24FC" w:rsidRPr="00DF24FC" w:rsidRDefault="00DF24FC" w:rsidP="00DF24FC">
      <w:pPr>
        <w:ind w:right="200" w:firstLine="708"/>
        <w:jc w:val="both"/>
        <w:rPr>
          <w:sz w:val="24"/>
          <w:szCs w:val="24"/>
        </w:rPr>
      </w:pPr>
      <w:r w:rsidRPr="00DF24FC">
        <w:rPr>
          <w:sz w:val="24"/>
          <w:szCs w:val="24"/>
        </w:rPr>
        <w:t>Для каждого бассейна разработаны свои кондиции по</w:t>
      </w:r>
      <w:r w:rsidRPr="00DF24FC">
        <w:rPr>
          <w:b/>
          <w:bCs/>
          <w:sz w:val="24"/>
          <w:szCs w:val="24"/>
        </w:rPr>
        <w:t xml:space="preserve"> </w:t>
      </w:r>
      <w:r w:rsidRPr="00DF24FC">
        <w:rPr>
          <w:sz w:val="24"/>
          <w:szCs w:val="24"/>
        </w:rPr>
        <w:t xml:space="preserve">минимальной рабочей мощности и предельной зольности пластов угля, в которых подсчитываются и утверждаются ГКЗ или ТКЗ запасы разведанных и эксплуатируемых месторождений. Аналогичным образом оцениваются и прогнозные ресурсы. Это затрудняет их сопоставление по разным регионам и было признано нежелательным (Методическое руководство..., 1986). Рекомендуется принять за нижний предел рабочей мощности пластов каменных углей </w:t>
      </w:r>
      <w:smartTag w:uri="urn:schemas-microsoft-com:office:smarttags" w:element="metricconverter">
        <w:smartTagPr>
          <w:attr w:name="ProductID" w:val="0,7 м"/>
        </w:smartTagPr>
        <w:r w:rsidRPr="00DF24FC">
          <w:rPr>
            <w:sz w:val="24"/>
            <w:szCs w:val="24"/>
          </w:rPr>
          <w:t>0,7 м</w:t>
        </w:r>
      </w:smartTag>
      <w:r w:rsidRPr="00DF24FC">
        <w:rPr>
          <w:sz w:val="24"/>
          <w:szCs w:val="24"/>
        </w:rPr>
        <w:t xml:space="preserve">, плотных бурых углей (2Б, 3Б) - 0,8, мягких бурых углей- </w:t>
      </w:r>
      <w:smartTag w:uri="urn:schemas-microsoft-com:office:smarttags" w:element="metricconverter">
        <w:smartTagPr>
          <w:attr w:name="ProductID" w:val="1,0 м"/>
        </w:smartTagPr>
        <w:r w:rsidRPr="00DF24FC">
          <w:rPr>
            <w:sz w:val="24"/>
            <w:szCs w:val="24"/>
          </w:rPr>
          <w:t>1,0 м</w:t>
        </w:r>
      </w:smartTag>
      <w:r w:rsidRPr="00DF24FC">
        <w:rPr>
          <w:sz w:val="24"/>
          <w:szCs w:val="24"/>
        </w:rPr>
        <w:t>. Их общая мощность в разрезе до предельной глубины подсчета определяет суммарный рабочий пласт, мощность на единицу разреза - коэффициент рабочей угленосности, количество ресурсов на единицу площади - углеплотность.</w:t>
      </w:r>
    </w:p>
    <w:p w:rsidR="00DF24FC" w:rsidRPr="00DF24FC" w:rsidRDefault="00DF24FC" w:rsidP="00DF24FC">
      <w:pPr>
        <w:ind w:firstLine="708"/>
        <w:jc w:val="both"/>
        <w:rPr>
          <w:sz w:val="24"/>
          <w:szCs w:val="24"/>
        </w:rPr>
      </w:pPr>
      <w:r w:rsidRPr="00DF24FC">
        <w:rPr>
          <w:sz w:val="24"/>
          <w:szCs w:val="24"/>
        </w:rPr>
        <w:t>Кажущаяся плотность (</w:t>
      </w:r>
      <w:r w:rsidRPr="00DF24FC">
        <w:rPr>
          <w:sz w:val="24"/>
          <w:szCs w:val="24"/>
          <w:lang w:val="en-US"/>
        </w:rPr>
        <w:t>d</w:t>
      </w:r>
      <w:r w:rsidRPr="00DF24FC">
        <w:rPr>
          <w:sz w:val="24"/>
          <w:szCs w:val="24"/>
          <w:vertAlign w:val="subscript"/>
          <w:lang w:val="en-US"/>
        </w:rPr>
        <w:t>a</w:t>
      </w:r>
      <w:r w:rsidRPr="00DF24FC">
        <w:rPr>
          <w:sz w:val="24"/>
          <w:szCs w:val="24"/>
          <w:vertAlign w:val="superscript"/>
          <w:lang w:val="en-US"/>
        </w:rPr>
        <w:t>r</w:t>
      </w:r>
      <w:r w:rsidRPr="00DF24FC">
        <w:rPr>
          <w:sz w:val="24"/>
          <w:szCs w:val="24"/>
        </w:rPr>
        <w:t>) - масса угля в единице объема. Она возрастает с повышением степени метаморфизма и зольности и для изученных бассейнов находится в пределах от 1,05 (бурые угли Подмосковного бассейна) до 1,58 т/м</w:t>
      </w:r>
      <w:r w:rsidRPr="00DF24FC">
        <w:rPr>
          <w:sz w:val="24"/>
          <w:szCs w:val="24"/>
          <w:vertAlign w:val="superscript"/>
        </w:rPr>
        <w:t>3</w:t>
      </w:r>
      <w:r w:rsidRPr="00DF24FC">
        <w:rPr>
          <w:sz w:val="24"/>
          <w:szCs w:val="24"/>
        </w:rPr>
        <w:t xml:space="preserve"> (антрациты Донбасса). Ее величина заимствуется из материалов предыдущих подсчетов, либо берется по объекту-аналогу или из справочников по месторождениям с аналогичной степенью метаморфизма и близкими пределами зольности угля.</w:t>
      </w:r>
    </w:p>
    <w:p w:rsidR="004676DF" w:rsidRDefault="004676DF" w:rsidP="00DF24FC">
      <w:pPr>
        <w:spacing w:after="120"/>
        <w:ind w:firstLine="709"/>
        <w:jc w:val="center"/>
        <w:rPr>
          <w:b/>
          <w:bCs/>
          <w:sz w:val="24"/>
          <w:szCs w:val="24"/>
        </w:rPr>
      </w:pPr>
    </w:p>
    <w:p w:rsidR="004676DF" w:rsidRDefault="004676DF" w:rsidP="00DF24FC">
      <w:pPr>
        <w:spacing w:after="120"/>
        <w:ind w:firstLine="709"/>
        <w:jc w:val="center"/>
        <w:rPr>
          <w:b/>
          <w:bCs/>
          <w:sz w:val="24"/>
          <w:szCs w:val="24"/>
        </w:rPr>
      </w:pPr>
    </w:p>
    <w:p w:rsidR="00DF24FC" w:rsidRPr="00DF24FC" w:rsidRDefault="00DF24FC" w:rsidP="00DF24FC">
      <w:pPr>
        <w:spacing w:after="120"/>
        <w:ind w:firstLine="709"/>
        <w:jc w:val="center"/>
        <w:rPr>
          <w:b/>
          <w:bCs/>
          <w:sz w:val="24"/>
          <w:szCs w:val="24"/>
        </w:rPr>
      </w:pPr>
      <w:r w:rsidRPr="00DF24FC">
        <w:rPr>
          <w:b/>
          <w:bCs/>
          <w:sz w:val="24"/>
          <w:szCs w:val="24"/>
        </w:rPr>
        <w:lastRenderedPageBreak/>
        <w:t>Обоснование коэффициента достоверности (поправочного коэффициента подобия)</w:t>
      </w:r>
    </w:p>
    <w:p w:rsidR="00DF24FC" w:rsidRPr="00DF24FC" w:rsidRDefault="00DF24FC" w:rsidP="00DF24FC">
      <w:pPr>
        <w:ind w:left="40" w:firstLine="668"/>
        <w:jc w:val="both"/>
        <w:rPr>
          <w:sz w:val="24"/>
          <w:szCs w:val="24"/>
        </w:rPr>
      </w:pPr>
      <w:r w:rsidRPr="00DF24FC">
        <w:rPr>
          <w:sz w:val="24"/>
          <w:szCs w:val="24"/>
        </w:rPr>
        <w:t>Количественное прогнозирование углей базируется как на косвенных данных (принцип аналогии), так и на ограниченном количестве прямых сведений об угленосности оцениваемой площади, в связи с чем его результаты, особенно на ранних стадиях, характеризуются низкой степенью достоверности. С целью частичного устранения влияния на конечные результаты ошибок при выборе оценочных параметров и учета неравномерного характера распространения угленосности внутри оцениваемой площади в расчетные формулы принято вводить так называемый коэффициент достоверности (подобия) «К», величина которого в общем случае изменяется от 0,05 - 0,1 до 0,8 - 1,0, возрастая с повышением детальности прогнозных исследований.</w:t>
      </w:r>
    </w:p>
    <w:p w:rsidR="00DF24FC" w:rsidRPr="00DF24FC" w:rsidRDefault="00DF24FC" w:rsidP="00DF24FC">
      <w:pPr>
        <w:ind w:firstLine="708"/>
        <w:jc w:val="both"/>
        <w:rPr>
          <w:sz w:val="24"/>
          <w:szCs w:val="24"/>
        </w:rPr>
      </w:pPr>
      <w:r w:rsidRPr="00DF24FC">
        <w:rPr>
          <w:sz w:val="24"/>
          <w:szCs w:val="24"/>
        </w:rPr>
        <w:t xml:space="preserve">Намечаются три группы способов определения этого показателя. </w:t>
      </w:r>
    </w:p>
    <w:p w:rsidR="00DF24FC" w:rsidRPr="00A234EB" w:rsidRDefault="00DF24FC" w:rsidP="00DF24FC">
      <w:pPr>
        <w:ind w:firstLine="708"/>
        <w:jc w:val="both"/>
        <w:rPr>
          <w:sz w:val="24"/>
          <w:szCs w:val="24"/>
        </w:rPr>
      </w:pPr>
      <w:r w:rsidRPr="00DF24FC">
        <w:rPr>
          <w:sz w:val="24"/>
          <w:szCs w:val="24"/>
        </w:rPr>
        <w:t xml:space="preserve">Первый и наиболее распространенный - способ индивидуальных и коллективных экспертных оценок, основанный на знаниях и опыте исследователей. Так, для территории с предполагаемым непрерывным распространением относительно выдержанных угольных пластов-аналогов Донецкого, Кузнецкого и других бассейнов той же группы, рекомендуется применять достаточно высокие коэффициенты достоверности - 0,5 и выше для среднемощных и мощных угольных пластов, 0,3—0,5 для тонких пластов. Внутриплатформенные, надрифтовые угольные бассейны и площади (типа Подмосковного бассейна) характеризуются прерывистым распространением угольных залежей. Здесь по объекту-аналогу определяется отношение площади распространения угольных залежей к общей площади, представляющее собой максимальное значение коэффициента достоверности. Эта величина в свою очередь должна быть несколько уменьшена с целью учета возможных потерь рабочих параметров из-за внутриформационных размывов, выклинивания угольных залежей. На основании имеющихся данных о характере угленосности можно предположить, что максимальные значения коэффициента достоверности не должны превышать для угленосных площадей в чехле древних платформ 0,15—0,20, </w:t>
      </w:r>
      <w:r w:rsidRPr="00A234EB">
        <w:rPr>
          <w:sz w:val="24"/>
          <w:szCs w:val="24"/>
        </w:rPr>
        <w:t>и в чехле молодых платформ рифтогенной природы 0,20-0,30.</w:t>
      </w:r>
    </w:p>
    <w:p w:rsidR="00DF24FC" w:rsidRPr="00A234EB" w:rsidRDefault="00DF24FC" w:rsidP="00DF24FC">
      <w:pPr>
        <w:ind w:firstLine="720"/>
        <w:jc w:val="both"/>
        <w:rPr>
          <w:sz w:val="24"/>
          <w:szCs w:val="24"/>
        </w:rPr>
      </w:pPr>
      <w:r w:rsidRPr="00A234EB">
        <w:rPr>
          <w:sz w:val="24"/>
          <w:szCs w:val="24"/>
        </w:rPr>
        <w:t>Основу второй группы способов, условно названных инструктивными, преимущественно также составляют экспертные оценки, которым придан директивный характер. Так, например, для Тунгусского угольного бассейна решениями Межведомственной комиссии (1979) было предписано, что в интервале глубин 0-</w:t>
      </w:r>
      <w:smartTag w:uri="urn:schemas-microsoft-com:office:smarttags" w:element="metricconverter">
        <w:smartTagPr>
          <w:attr w:name="ProductID" w:val="600 м"/>
        </w:smartTagPr>
        <w:r w:rsidRPr="00A234EB">
          <w:rPr>
            <w:sz w:val="24"/>
            <w:szCs w:val="24"/>
          </w:rPr>
          <w:t>600 м</w:t>
        </w:r>
      </w:smartTag>
      <w:r w:rsidRPr="00A234EB">
        <w:rPr>
          <w:sz w:val="24"/>
          <w:szCs w:val="24"/>
        </w:rPr>
        <w:t xml:space="preserve"> К=0,5, 600—1200 м — 0,25 и 1200—1800 м — 0,1. Аналогичные рекомендации были сделаны и для других слабоизученных территорий.</w:t>
      </w:r>
    </w:p>
    <w:p w:rsidR="00DF24FC" w:rsidRPr="00DF24FC" w:rsidRDefault="00DF24FC" w:rsidP="00DF24FC">
      <w:pPr>
        <w:ind w:firstLine="720"/>
        <w:jc w:val="both"/>
        <w:rPr>
          <w:sz w:val="24"/>
          <w:szCs w:val="24"/>
        </w:rPr>
      </w:pPr>
      <w:r w:rsidRPr="00A234EB">
        <w:rPr>
          <w:sz w:val="24"/>
          <w:szCs w:val="24"/>
        </w:rPr>
        <w:t>К третьей группе относятся расчетные способы определения величины коэффициента достоверности (подобия). В качестве примера</w:t>
      </w:r>
      <w:r w:rsidRPr="00DF24FC">
        <w:rPr>
          <w:sz w:val="24"/>
          <w:szCs w:val="24"/>
        </w:rPr>
        <w:t xml:space="preserve"> ниже (табл. </w:t>
      </w:r>
      <w:r w:rsidR="00A234EB">
        <w:rPr>
          <w:sz w:val="24"/>
          <w:szCs w:val="24"/>
        </w:rPr>
        <w:t>1</w:t>
      </w:r>
      <w:r w:rsidR="00C12308">
        <w:rPr>
          <w:sz w:val="24"/>
          <w:szCs w:val="24"/>
        </w:rPr>
        <w:t>0</w:t>
      </w:r>
      <w:r w:rsidRPr="00DF24FC">
        <w:rPr>
          <w:sz w:val="24"/>
          <w:szCs w:val="24"/>
        </w:rPr>
        <w:t>) предлагается способ расчета «К» для Норильской мульды Тунгусского бассейна.</w:t>
      </w:r>
    </w:p>
    <w:p w:rsidR="00DF24FC" w:rsidRPr="00DF24FC" w:rsidRDefault="00DF24FC" w:rsidP="00DF24FC">
      <w:pPr>
        <w:spacing w:before="120"/>
        <w:ind w:left="5480"/>
        <w:jc w:val="right"/>
        <w:rPr>
          <w:b/>
          <w:bCs/>
          <w:sz w:val="24"/>
          <w:szCs w:val="16"/>
        </w:rPr>
      </w:pPr>
      <w:r w:rsidRPr="00DF24FC">
        <w:rPr>
          <w:sz w:val="24"/>
          <w:szCs w:val="16"/>
        </w:rPr>
        <w:t xml:space="preserve">Таблица </w:t>
      </w:r>
      <w:r w:rsidR="00A234EB">
        <w:rPr>
          <w:sz w:val="24"/>
          <w:szCs w:val="16"/>
        </w:rPr>
        <w:t>1</w:t>
      </w:r>
      <w:r w:rsidR="00C12308">
        <w:rPr>
          <w:sz w:val="24"/>
          <w:szCs w:val="16"/>
        </w:rPr>
        <w:t>0</w:t>
      </w:r>
    </w:p>
    <w:p w:rsidR="00DF24FC" w:rsidRPr="00DF24FC" w:rsidRDefault="00DF24FC" w:rsidP="00DF24FC">
      <w:pPr>
        <w:spacing w:after="140" w:line="260" w:lineRule="auto"/>
        <w:ind w:left="280" w:right="600"/>
        <w:jc w:val="center"/>
        <w:rPr>
          <w:sz w:val="24"/>
          <w:szCs w:val="16"/>
        </w:rPr>
      </w:pPr>
      <w:r w:rsidRPr="00DF24FC">
        <w:rPr>
          <w:sz w:val="24"/>
          <w:szCs w:val="16"/>
        </w:rPr>
        <w:t>Расчет коэффициента достоверности (К) по объекту-аналогу (южному участку Кайерканского месторождения)</w:t>
      </w:r>
    </w:p>
    <w:tbl>
      <w:tblPr>
        <w:tblW w:w="8820" w:type="dxa"/>
        <w:jc w:val="center"/>
        <w:tblLayout w:type="fixed"/>
        <w:tblCellMar>
          <w:left w:w="40" w:type="dxa"/>
          <w:right w:w="40" w:type="dxa"/>
        </w:tblCellMar>
        <w:tblLook w:val="0000" w:firstRow="0" w:lastRow="0" w:firstColumn="0" w:lastColumn="0" w:noHBand="0" w:noVBand="0"/>
      </w:tblPr>
      <w:tblGrid>
        <w:gridCol w:w="900"/>
        <w:gridCol w:w="1080"/>
        <w:gridCol w:w="2160"/>
        <w:gridCol w:w="2160"/>
        <w:gridCol w:w="1620"/>
        <w:gridCol w:w="900"/>
      </w:tblGrid>
      <w:tr w:rsidR="00DF24FC" w:rsidRPr="00DF24FC" w:rsidTr="00754553">
        <w:trPr>
          <w:cantSplit/>
          <w:trHeight w:val="578"/>
          <w:jc w:val="center"/>
        </w:trPr>
        <w:tc>
          <w:tcPr>
            <w:tcW w:w="900" w:type="dxa"/>
            <w:vMerge w:val="restart"/>
            <w:tcBorders>
              <w:top w:val="single" w:sz="6" w:space="0" w:color="auto"/>
              <w:left w:val="single" w:sz="6" w:space="0" w:color="auto"/>
              <w:bottom w:val="nil"/>
              <w:right w:val="single" w:sz="6" w:space="0" w:color="auto"/>
            </w:tcBorders>
            <w:textDirection w:val="btLr"/>
            <w:vAlign w:val="center"/>
          </w:tcPr>
          <w:p w:rsidR="00DF24FC" w:rsidRPr="00DF24FC" w:rsidRDefault="00DF24FC" w:rsidP="00DF24FC">
            <w:pPr>
              <w:spacing w:before="20"/>
              <w:jc w:val="center"/>
            </w:pPr>
            <w:r w:rsidRPr="00DF24FC">
              <w:t>Индексы угольных пластов</w:t>
            </w:r>
          </w:p>
        </w:tc>
        <w:tc>
          <w:tcPr>
            <w:tcW w:w="1080" w:type="dxa"/>
            <w:vMerge w:val="restart"/>
            <w:tcBorders>
              <w:top w:val="single" w:sz="6" w:space="0" w:color="auto"/>
              <w:left w:val="single" w:sz="6" w:space="0" w:color="auto"/>
              <w:bottom w:val="nil"/>
              <w:right w:val="single" w:sz="6" w:space="0" w:color="auto"/>
            </w:tcBorders>
            <w:vAlign w:val="center"/>
          </w:tcPr>
          <w:p w:rsidR="00DF24FC" w:rsidRPr="00DF24FC" w:rsidRDefault="00DF24FC" w:rsidP="00DF24FC">
            <w:pPr>
              <w:spacing w:before="20"/>
              <w:jc w:val="center"/>
            </w:pPr>
            <w:r w:rsidRPr="00DF24FC">
              <w:rPr>
                <w:szCs w:val="16"/>
              </w:rPr>
              <w:t>Мощность пластов</w:t>
            </w:r>
          </w:p>
          <w:p w:rsidR="00DF24FC" w:rsidRPr="00DF24FC" w:rsidRDefault="00DF24FC" w:rsidP="00DF24FC">
            <w:pPr>
              <w:spacing w:before="20"/>
              <w:jc w:val="center"/>
            </w:pPr>
            <w:r w:rsidRPr="00DF24FC">
              <w:rPr>
                <w:szCs w:val="16"/>
              </w:rPr>
              <w:t>(от—до), м</w:t>
            </w:r>
          </w:p>
        </w:tc>
        <w:tc>
          <w:tcPr>
            <w:tcW w:w="2160" w:type="dxa"/>
            <w:vMerge w:val="restart"/>
            <w:tcBorders>
              <w:top w:val="single" w:sz="6" w:space="0" w:color="auto"/>
              <w:left w:val="single" w:sz="6" w:space="0" w:color="auto"/>
              <w:bottom w:val="nil"/>
              <w:right w:val="single" w:sz="6" w:space="0" w:color="auto"/>
            </w:tcBorders>
            <w:vAlign w:val="center"/>
          </w:tcPr>
          <w:p w:rsidR="00DF24FC" w:rsidRPr="00DF24FC" w:rsidRDefault="00DF24FC" w:rsidP="00DF24FC">
            <w:pPr>
              <w:spacing w:before="20"/>
              <w:jc w:val="center"/>
            </w:pPr>
            <w:r w:rsidRPr="00DF24FC">
              <w:rPr>
                <w:szCs w:val="16"/>
              </w:rPr>
              <w:t>Отношение средней</w:t>
            </w:r>
          </w:p>
          <w:p w:rsidR="00DF24FC" w:rsidRPr="00DF24FC" w:rsidRDefault="00DF24FC" w:rsidP="00DF24FC">
            <w:pPr>
              <w:spacing w:before="20"/>
              <w:jc w:val="center"/>
            </w:pPr>
            <w:r w:rsidRPr="00DF24FC">
              <w:rPr>
                <w:szCs w:val="16"/>
              </w:rPr>
              <w:t>мощности пластов, «распределенной» на все пересечения, к средней мощности по «рабочим» пересечениям</w:t>
            </w:r>
          </w:p>
        </w:tc>
        <w:tc>
          <w:tcPr>
            <w:tcW w:w="2160" w:type="dxa"/>
            <w:vMerge w:val="restart"/>
            <w:tcBorders>
              <w:top w:val="single" w:sz="6" w:space="0" w:color="auto"/>
              <w:left w:val="single" w:sz="6" w:space="0" w:color="auto"/>
              <w:bottom w:val="nil"/>
              <w:right w:val="single" w:sz="6" w:space="0" w:color="auto"/>
            </w:tcBorders>
            <w:vAlign w:val="center"/>
          </w:tcPr>
          <w:p w:rsidR="00DF24FC" w:rsidRPr="00DF24FC" w:rsidRDefault="00DF24FC" w:rsidP="00DF24FC">
            <w:pPr>
              <w:spacing w:before="20"/>
              <w:jc w:val="center"/>
            </w:pPr>
            <w:r w:rsidRPr="00DF24FC">
              <w:rPr>
                <w:szCs w:val="16"/>
              </w:rPr>
              <w:t>Отношение числа пересечений с рабочей мощностью к их общему количеству</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DF24FC" w:rsidRPr="00DF24FC" w:rsidRDefault="00DF24FC" w:rsidP="00DF24FC">
            <w:pPr>
              <w:spacing w:before="20"/>
              <w:jc w:val="center"/>
            </w:pPr>
            <w:r w:rsidRPr="00DF24FC">
              <w:rPr>
                <w:szCs w:val="16"/>
              </w:rPr>
              <w:t>Разница отношений</w:t>
            </w:r>
          </w:p>
          <w:p w:rsidR="00DF24FC" w:rsidRPr="00DF24FC" w:rsidRDefault="00DF24FC" w:rsidP="00DF24FC">
            <w:pPr>
              <w:spacing w:before="20"/>
              <w:jc w:val="center"/>
            </w:pPr>
            <w:r w:rsidRPr="00DF24FC">
              <w:rPr>
                <w:szCs w:val="16"/>
              </w:rPr>
              <w:t>(по графам 3 и 4)</w:t>
            </w:r>
          </w:p>
        </w:tc>
      </w:tr>
      <w:tr w:rsidR="00DF24FC" w:rsidRPr="00DF24FC" w:rsidTr="00754553">
        <w:trPr>
          <w:cantSplit/>
          <w:trHeight w:val="1022"/>
          <w:jc w:val="center"/>
        </w:trPr>
        <w:tc>
          <w:tcPr>
            <w:tcW w:w="900" w:type="dxa"/>
            <w:vMerge/>
            <w:tcBorders>
              <w:left w:val="single" w:sz="6" w:space="0" w:color="auto"/>
              <w:bottom w:val="single" w:sz="6" w:space="0" w:color="auto"/>
              <w:right w:val="single" w:sz="6" w:space="0" w:color="auto"/>
            </w:tcBorders>
            <w:vAlign w:val="center"/>
          </w:tcPr>
          <w:p w:rsidR="00DF24FC" w:rsidRPr="00DF24FC" w:rsidRDefault="00DF24FC" w:rsidP="00DF24FC">
            <w:pPr>
              <w:spacing w:before="20"/>
              <w:rPr>
                <w:b/>
                <w:bCs/>
                <w:sz w:val="16"/>
                <w:szCs w:val="16"/>
              </w:rPr>
            </w:pPr>
          </w:p>
        </w:tc>
        <w:tc>
          <w:tcPr>
            <w:tcW w:w="1080" w:type="dxa"/>
            <w:vMerge/>
            <w:tcBorders>
              <w:left w:val="single" w:sz="6" w:space="0" w:color="auto"/>
              <w:bottom w:val="single" w:sz="6" w:space="0" w:color="auto"/>
              <w:right w:val="single" w:sz="6" w:space="0" w:color="auto"/>
            </w:tcBorders>
            <w:vAlign w:val="center"/>
          </w:tcPr>
          <w:p w:rsidR="00DF24FC" w:rsidRPr="00DF24FC" w:rsidRDefault="00DF24FC" w:rsidP="00DF24FC">
            <w:pPr>
              <w:spacing w:before="20"/>
              <w:rPr>
                <w:b/>
                <w:bCs/>
                <w:sz w:val="16"/>
                <w:szCs w:val="16"/>
              </w:rPr>
            </w:pPr>
          </w:p>
        </w:tc>
        <w:tc>
          <w:tcPr>
            <w:tcW w:w="2160" w:type="dxa"/>
            <w:vMerge/>
            <w:tcBorders>
              <w:left w:val="single" w:sz="6" w:space="0" w:color="auto"/>
              <w:bottom w:val="single" w:sz="6" w:space="0" w:color="auto"/>
              <w:right w:val="single" w:sz="6" w:space="0" w:color="auto"/>
            </w:tcBorders>
            <w:vAlign w:val="center"/>
          </w:tcPr>
          <w:p w:rsidR="00DF24FC" w:rsidRPr="00DF24FC" w:rsidRDefault="00DF24FC" w:rsidP="00DF24FC">
            <w:pPr>
              <w:spacing w:before="20"/>
              <w:rPr>
                <w:b/>
                <w:bCs/>
                <w:sz w:val="16"/>
                <w:szCs w:val="16"/>
              </w:rPr>
            </w:pPr>
          </w:p>
        </w:tc>
        <w:tc>
          <w:tcPr>
            <w:tcW w:w="2160" w:type="dxa"/>
            <w:vMerge/>
            <w:tcBorders>
              <w:left w:val="single" w:sz="6" w:space="0" w:color="auto"/>
              <w:bottom w:val="single" w:sz="6" w:space="0" w:color="auto"/>
              <w:right w:val="single" w:sz="6" w:space="0" w:color="auto"/>
            </w:tcBorders>
            <w:vAlign w:val="center"/>
          </w:tcPr>
          <w:p w:rsidR="00DF24FC" w:rsidRPr="00DF24FC" w:rsidRDefault="00DF24FC" w:rsidP="00DF24FC">
            <w:pPr>
              <w:spacing w:before="20"/>
              <w:rPr>
                <w:b/>
                <w:bCs/>
                <w:sz w:val="16"/>
                <w:szCs w:val="16"/>
              </w:rPr>
            </w:pPr>
          </w:p>
        </w:tc>
        <w:tc>
          <w:tcPr>
            <w:tcW w:w="1620" w:type="dxa"/>
            <w:tcBorders>
              <w:top w:val="single" w:sz="6" w:space="0" w:color="auto"/>
              <w:left w:val="single" w:sz="6" w:space="0" w:color="auto"/>
              <w:bottom w:val="single" w:sz="6" w:space="0" w:color="auto"/>
              <w:right w:val="single" w:sz="6" w:space="0" w:color="auto"/>
            </w:tcBorders>
            <w:vAlign w:val="center"/>
          </w:tcPr>
          <w:p w:rsidR="00DF24FC" w:rsidRPr="00DF24FC" w:rsidRDefault="00DF24FC" w:rsidP="00DF24FC">
            <w:pPr>
              <w:spacing w:before="20"/>
              <w:jc w:val="center"/>
            </w:pPr>
            <w:r w:rsidRPr="00DF24FC">
              <w:rPr>
                <w:szCs w:val="16"/>
              </w:rPr>
              <w:t>по абсолютной величине</w:t>
            </w:r>
          </w:p>
        </w:tc>
        <w:tc>
          <w:tcPr>
            <w:tcW w:w="900" w:type="dxa"/>
            <w:tcBorders>
              <w:top w:val="single" w:sz="6" w:space="0" w:color="auto"/>
              <w:left w:val="single" w:sz="6" w:space="0" w:color="auto"/>
              <w:bottom w:val="single" w:sz="6" w:space="0" w:color="auto"/>
              <w:right w:val="single" w:sz="6" w:space="0" w:color="auto"/>
            </w:tcBorders>
            <w:vAlign w:val="center"/>
          </w:tcPr>
          <w:p w:rsidR="00DF24FC" w:rsidRPr="00DF24FC" w:rsidRDefault="00DF24FC" w:rsidP="00DF24FC">
            <w:pPr>
              <w:spacing w:before="20"/>
              <w:jc w:val="center"/>
            </w:pPr>
            <w:r w:rsidRPr="00DF24FC">
              <w:rPr>
                <w:szCs w:val="16"/>
              </w:rPr>
              <w:t>в %</w:t>
            </w:r>
          </w:p>
        </w:tc>
      </w:tr>
    </w:tbl>
    <w:p w:rsidR="00DF24FC" w:rsidRPr="00DF24FC" w:rsidRDefault="00DF24FC" w:rsidP="00DF24FC">
      <w:pPr>
        <w:rPr>
          <w:sz w:val="2"/>
          <w:szCs w:val="2"/>
        </w:rPr>
      </w:pPr>
    </w:p>
    <w:tbl>
      <w:tblPr>
        <w:tblW w:w="8820" w:type="dxa"/>
        <w:jc w:val="center"/>
        <w:tblLayout w:type="fixed"/>
        <w:tblCellMar>
          <w:left w:w="40" w:type="dxa"/>
          <w:right w:w="40" w:type="dxa"/>
        </w:tblCellMar>
        <w:tblLook w:val="0000" w:firstRow="0" w:lastRow="0" w:firstColumn="0" w:lastColumn="0" w:noHBand="0" w:noVBand="0"/>
      </w:tblPr>
      <w:tblGrid>
        <w:gridCol w:w="900"/>
        <w:gridCol w:w="1080"/>
        <w:gridCol w:w="2160"/>
        <w:gridCol w:w="2160"/>
        <w:gridCol w:w="1620"/>
        <w:gridCol w:w="900"/>
      </w:tblGrid>
      <w:tr w:rsidR="00DF24FC" w:rsidRPr="00DF24FC" w:rsidTr="00754553">
        <w:trPr>
          <w:trHeight w:hRule="exact" w:val="322"/>
          <w:tblHeader/>
          <w:jc w:val="center"/>
        </w:trPr>
        <w:tc>
          <w:tcPr>
            <w:tcW w:w="90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1</w:t>
            </w:r>
          </w:p>
        </w:tc>
        <w:tc>
          <w:tcPr>
            <w:tcW w:w="108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2</w:t>
            </w:r>
          </w:p>
        </w:tc>
        <w:tc>
          <w:tcPr>
            <w:tcW w:w="216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3</w:t>
            </w:r>
          </w:p>
        </w:tc>
        <w:tc>
          <w:tcPr>
            <w:tcW w:w="216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4</w:t>
            </w:r>
          </w:p>
        </w:tc>
        <w:tc>
          <w:tcPr>
            <w:tcW w:w="162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5</w:t>
            </w:r>
          </w:p>
        </w:tc>
        <w:tc>
          <w:tcPr>
            <w:tcW w:w="900" w:type="dxa"/>
            <w:tcBorders>
              <w:top w:val="single" w:sz="6" w:space="0" w:color="auto"/>
              <w:left w:val="single" w:sz="6" w:space="0" w:color="auto"/>
              <w:bottom w:val="single" w:sz="6" w:space="0" w:color="auto"/>
              <w:right w:val="single" w:sz="6" w:space="0" w:color="auto"/>
            </w:tcBorders>
          </w:tcPr>
          <w:p w:rsidR="00DF24FC" w:rsidRPr="00DF24FC" w:rsidRDefault="00DF24FC" w:rsidP="00DF24FC">
            <w:pPr>
              <w:jc w:val="center"/>
              <w:rPr>
                <w:b/>
              </w:rPr>
            </w:pPr>
            <w:r w:rsidRPr="00DF24FC">
              <w:rPr>
                <w:b/>
                <w:szCs w:val="16"/>
              </w:rPr>
              <w:t>6</w:t>
            </w:r>
          </w:p>
        </w:tc>
      </w:tr>
      <w:tr w:rsidR="00DF24FC" w:rsidRPr="00DF24FC" w:rsidTr="00754553">
        <w:trPr>
          <w:trHeight w:hRule="exact" w:val="410"/>
          <w:jc w:val="center"/>
        </w:trPr>
        <w:tc>
          <w:tcPr>
            <w:tcW w:w="90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К</w:t>
            </w:r>
            <w:r w:rsidRPr="00DF24FC">
              <w:rPr>
                <w:szCs w:val="16"/>
                <w:vertAlign w:val="subscript"/>
              </w:rPr>
              <w:t>5</w:t>
            </w:r>
          </w:p>
        </w:tc>
        <w:tc>
          <w:tcPr>
            <w:tcW w:w="108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0,50—2,55</w:t>
            </w:r>
          </w:p>
        </w:tc>
        <w:tc>
          <w:tcPr>
            <w:tcW w:w="216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0,71/1,74=0,41</w:t>
            </w:r>
          </w:p>
        </w:tc>
        <w:tc>
          <w:tcPr>
            <w:tcW w:w="216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14/36=0,39</w:t>
            </w:r>
          </w:p>
        </w:tc>
        <w:tc>
          <w:tcPr>
            <w:tcW w:w="162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0,02</w:t>
            </w:r>
          </w:p>
        </w:tc>
        <w:tc>
          <w:tcPr>
            <w:tcW w:w="90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pPr>
            <w:r w:rsidRPr="00DF24FC">
              <w:rPr>
                <w:szCs w:val="16"/>
              </w:rPr>
              <w:t>5</w:t>
            </w:r>
          </w:p>
        </w:tc>
      </w:tr>
      <w:tr w:rsidR="00DF24FC" w:rsidRPr="00DF24FC" w:rsidTr="00754553">
        <w:trPr>
          <w:trHeight w:val="27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perscript"/>
              </w:rPr>
            </w:pPr>
            <w:r w:rsidRPr="00DF24FC">
              <w:rPr>
                <w:szCs w:val="16"/>
              </w:rPr>
              <w:t>К</w:t>
            </w:r>
            <w:r w:rsidRPr="00DF24FC">
              <w:rPr>
                <w:szCs w:val="16"/>
                <w:vertAlign w:val="subscript"/>
              </w:rPr>
              <w:t>4</w:t>
            </w:r>
            <w:r w:rsidRPr="00DF24FC">
              <w:rPr>
                <w:szCs w:val="16"/>
                <w:vertAlign w:val="superscript"/>
              </w:rPr>
              <w:t>1</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0,30—3,35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0,91/1,78=0,51</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18/36=0,50</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0,01</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w:t>
            </w:r>
          </w:p>
        </w:tc>
      </w:tr>
      <w:tr w:rsidR="00DF24FC" w:rsidRPr="00DF24FC" w:rsidTr="00754553">
        <w:trPr>
          <w:trHeight w:hRule="exact" w:val="300"/>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К</w:t>
            </w:r>
            <w:r w:rsidRPr="00DF24FC">
              <w:rPr>
                <w:szCs w:val="16"/>
                <w:vertAlign w:val="subscript"/>
              </w:rPr>
              <w:t>4</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0,75-4,40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2,05/3,34=0,61</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22/36=0,61</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w:t>
            </w:r>
          </w:p>
        </w:tc>
      </w:tr>
      <w:tr w:rsidR="00DF24FC" w:rsidRPr="00DF24FC" w:rsidTr="00754553">
        <w:trPr>
          <w:trHeight w:hRule="exact" w:val="337"/>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rPr>
            </w:pPr>
            <w:r w:rsidRPr="00DF24FC">
              <w:rPr>
                <w:szCs w:val="16"/>
              </w:rPr>
              <w:lastRenderedPageBreak/>
              <w:t>К</w:t>
            </w:r>
            <w:r w:rsidRPr="00DF24FC">
              <w:rPr>
                <w:szCs w:val="16"/>
                <w:vertAlign w:val="subscript"/>
              </w:rPr>
              <w:t>3</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0,40—1,85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0,67/1,11=0,61</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20/36=0,56</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0,05</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8</w:t>
            </w:r>
          </w:p>
        </w:tc>
      </w:tr>
      <w:tr w:rsidR="00DF24FC" w:rsidRPr="00DF24FC" w:rsidTr="00754553">
        <w:trPr>
          <w:trHeight w:hRule="exact" w:val="359"/>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perscript"/>
              </w:rPr>
            </w:pPr>
            <w:r w:rsidRPr="00DF24FC">
              <w:rPr>
                <w:szCs w:val="16"/>
              </w:rPr>
              <w:t>К</w:t>
            </w:r>
            <w:r w:rsidRPr="00DF24FC">
              <w:rPr>
                <w:szCs w:val="16"/>
                <w:vertAlign w:val="subscript"/>
              </w:rPr>
              <w:t>3</w:t>
            </w:r>
            <w:r w:rsidRPr="00DF24FC">
              <w:rPr>
                <w:szCs w:val="16"/>
                <w:vertAlign w:val="superscript"/>
              </w:rPr>
              <w:t>1</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0,0—0,85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0,09/0,85=0,11</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2/36=0,06</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0,05</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45</w:t>
            </w:r>
          </w:p>
        </w:tc>
      </w:tr>
      <w:tr w:rsidR="00DF24FC" w:rsidRPr="00DF24FC" w:rsidTr="00754553">
        <w:trPr>
          <w:trHeight w:hRule="exact" w:val="355"/>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К</w:t>
            </w:r>
            <w:r w:rsidRPr="00DF24FC">
              <w:rPr>
                <w:szCs w:val="16"/>
                <w:vertAlign w:val="subscript"/>
              </w:rPr>
              <w:t>2</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0,0—3,50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1,49/2,68=0,56</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20/36=0,56</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w:t>
            </w:r>
          </w:p>
        </w:tc>
      </w:tr>
      <w:tr w:rsidR="00DF24FC" w:rsidRPr="00DF24FC" w:rsidTr="00754553">
        <w:trPr>
          <w:trHeight w:hRule="exact" w:val="251"/>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S</w:t>
            </w:r>
            <w:r w:rsidRPr="00DF24FC">
              <w:rPr>
                <w:szCs w:val="16"/>
                <w:vertAlign w:val="subscript"/>
                <w:lang w:val="en-US"/>
              </w:rPr>
              <w:t>11</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0,20—2,10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rPr>
              <w:t>0,43/1,44=0,30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10/36=0,28</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0,02</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7</w:t>
            </w:r>
          </w:p>
        </w:tc>
      </w:tr>
      <w:tr w:rsidR="00DF24FC" w:rsidRPr="00DF24FC" w:rsidTr="00754553">
        <w:trPr>
          <w:trHeight w:hRule="exact" w:val="259"/>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S</w:t>
            </w:r>
            <w:r w:rsidRPr="00DF24FC">
              <w:rPr>
                <w:szCs w:val="16"/>
                <w:vertAlign w:val="subscript"/>
                <w:lang w:val="en-US"/>
              </w:rPr>
              <w:t>10</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0,20—1,70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0,38/1,21=0,31</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10/36=0,28</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0,03</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10</w:t>
            </w:r>
          </w:p>
        </w:tc>
      </w:tr>
      <w:tr w:rsidR="00DF24FC" w:rsidRPr="00DF24FC" w:rsidTr="00754553">
        <w:trPr>
          <w:trHeight w:val="281"/>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lang w:val="en-US"/>
              </w:rPr>
              <w:t>S</w:t>
            </w:r>
            <w:r w:rsidRPr="00DF24FC">
              <w:rPr>
                <w:szCs w:val="16"/>
                <w:vertAlign w:val="subscript"/>
              </w:rPr>
              <w:t>9</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0,40—2,95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0,40/1,71=0,23</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8/36=0,22</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0,01</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4</w:t>
            </w:r>
          </w:p>
        </w:tc>
      </w:tr>
      <w:tr w:rsidR="00DF24FC" w:rsidRPr="00DF24FC" w:rsidTr="00754553">
        <w:trPr>
          <w:trHeight w:hRule="exact" w:val="317"/>
          <w:jc w:val="center"/>
        </w:trPr>
        <w:tc>
          <w:tcPr>
            <w:tcW w:w="90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lang w:val="en-US"/>
              </w:rPr>
              <w:t>S</w:t>
            </w:r>
            <w:r w:rsidRPr="00DF24FC">
              <w:rPr>
                <w:szCs w:val="16"/>
                <w:vertAlign w:val="subscript"/>
              </w:rPr>
              <w:t>7</w:t>
            </w:r>
          </w:p>
        </w:tc>
        <w:tc>
          <w:tcPr>
            <w:tcW w:w="108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rPr>
              <w:t>0,0—5,40</w:t>
            </w:r>
          </w:p>
        </w:tc>
        <w:tc>
          <w:tcPr>
            <w:tcW w:w="216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rPr>
              <w:t>0,96/2,16=0,44</w:t>
            </w:r>
          </w:p>
        </w:tc>
        <w:tc>
          <w:tcPr>
            <w:tcW w:w="216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rPr>
              <w:t>16/36=0,44</w:t>
            </w:r>
          </w:p>
        </w:tc>
        <w:tc>
          <w:tcPr>
            <w:tcW w:w="162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rPr>
              <w:t>0</w:t>
            </w:r>
          </w:p>
        </w:tc>
        <w:tc>
          <w:tcPr>
            <w:tcW w:w="900" w:type="dxa"/>
            <w:tcBorders>
              <w:top w:val="nil"/>
              <w:left w:val="single" w:sz="6" w:space="0" w:color="auto"/>
              <w:right w:val="single" w:sz="6" w:space="0" w:color="auto"/>
            </w:tcBorders>
            <w:vAlign w:val="center"/>
          </w:tcPr>
          <w:p w:rsidR="00DF24FC" w:rsidRPr="00DF24FC" w:rsidRDefault="00DF24FC" w:rsidP="00DF24FC">
            <w:pPr>
              <w:jc w:val="center"/>
            </w:pPr>
            <w:r w:rsidRPr="00DF24FC">
              <w:rPr>
                <w:szCs w:val="16"/>
              </w:rPr>
              <w:t>0</w:t>
            </w:r>
          </w:p>
        </w:tc>
      </w:tr>
      <w:tr w:rsidR="00DF24FC" w:rsidRPr="00DF24FC" w:rsidTr="00754553">
        <w:trPr>
          <w:trHeight w:hRule="exact" w:val="318"/>
          <w:jc w:val="center"/>
        </w:trPr>
        <w:tc>
          <w:tcPr>
            <w:tcW w:w="90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lang w:val="en-US"/>
              </w:rPr>
              <w:t>S</w:t>
            </w:r>
            <w:r w:rsidRPr="00DF24FC">
              <w:rPr>
                <w:szCs w:val="16"/>
                <w:vertAlign w:val="subscript"/>
              </w:rPr>
              <w:t>6</w:t>
            </w:r>
          </w:p>
        </w:tc>
        <w:tc>
          <w:tcPr>
            <w:tcW w:w="108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0,0—1,15</w:t>
            </w:r>
          </w:p>
        </w:tc>
        <w:tc>
          <w:tcPr>
            <w:tcW w:w="216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0,18/0,88=0,20</w:t>
            </w:r>
          </w:p>
        </w:tc>
        <w:tc>
          <w:tcPr>
            <w:tcW w:w="216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6/36=0,17</w:t>
            </w:r>
          </w:p>
        </w:tc>
        <w:tc>
          <w:tcPr>
            <w:tcW w:w="162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0,03</w:t>
            </w:r>
          </w:p>
        </w:tc>
        <w:tc>
          <w:tcPr>
            <w:tcW w:w="90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15</w:t>
            </w:r>
          </w:p>
        </w:tc>
      </w:tr>
      <w:tr w:rsidR="00DF24FC" w:rsidRPr="00DF24FC" w:rsidTr="00754553">
        <w:trPr>
          <w:trHeight w:hRule="exact" w:val="318"/>
          <w:jc w:val="center"/>
        </w:trPr>
        <w:tc>
          <w:tcPr>
            <w:tcW w:w="90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S</w:t>
            </w:r>
            <w:r w:rsidRPr="00DF24FC">
              <w:rPr>
                <w:szCs w:val="16"/>
                <w:vertAlign w:val="subscript"/>
                <w:lang w:val="en-US"/>
              </w:rPr>
              <w:t>5</w:t>
            </w:r>
          </w:p>
        </w:tc>
        <w:tc>
          <w:tcPr>
            <w:tcW w:w="108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0,15—1,15</w:t>
            </w:r>
          </w:p>
        </w:tc>
        <w:tc>
          <w:tcPr>
            <w:tcW w:w="216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0,31/1,03=0,30</w:t>
            </w:r>
          </w:p>
        </w:tc>
        <w:tc>
          <w:tcPr>
            <w:tcW w:w="216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6/36=0,17</w:t>
            </w:r>
          </w:p>
        </w:tc>
        <w:tc>
          <w:tcPr>
            <w:tcW w:w="162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0,13</w:t>
            </w:r>
          </w:p>
        </w:tc>
        <w:tc>
          <w:tcPr>
            <w:tcW w:w="900" w:type="dxa"/>
            <w:tcBorders>
              <w:top w:val="single" w:sz="6" w:space="0" w:color="auto"/>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43</w:t>
            </w:r>
          </w:p>
        </w:tc>
      </w:tr>
      <w:tr w:rsidR="00DF24FC" w:rsidRPr="00DF24FC" w:rsidTr="00754553">
        <w:trPr>
          <w:trHeigh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S</w:t>
            </w:r>
            <w:r w:rsidRPr="00DF24FC">
              <w:rPr>
                <w:szCs w:val="16"/>
                <w:vertAlign w:val="subscript"/>
                <w:lang w:val="en-US"/>
              </w:rPr>
              <w:t>4</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0,10—1,90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0,70/1,32=0,53</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18/36=0,50</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0,03</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6</w:t>
            </w:r>
          </w:p>
        </w:tc>
      </w:tr>
      <w:tr w:rsidR="00DF24FC" w:rsidRPr="00DF24FC" w:rsidTr="00754553">
        <w:trPr>
          <w:trHeigh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S</w:t>
            </w:r>
            <w:r w:rsidRPr="00DF24FC">
              <w:rPr>
                <w:szCs w:val="16"/>
                <w:vertAlign w:val="subscript"/>
                <w:lang w:val="en-US"/>
              </w:rPr>
              <w:t>3</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0,10—1,0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0,18/1,0=0,18</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2/36=0,06</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0,12</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67</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lang w:val="en-US"/>
              </w:rPr>
              <w:t>S</w:t>
            </w:r>
            <w:r w:rsidRPr="00DF24FC">
              <w:rPr>
                <w:szCs w:val="16"/>
                <w:vertAlign w:val="subscript"/>
              </w:rPr>
              <w:t>2</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0,30—2,30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0,94/1,38=0,68</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24/36=0,67</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0,01</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w:t>
            </w:r>
          </w:p>
        </w:tc>
      </w:tr>
      <w:tr w:rsidR="00DF24FC" w:rsidRPr="00DF24FC" w:rsidTr="00754553">
        <w:trPr>
          <w:trHeigh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S</w:t>
            </w:r>
            <w:r w:rsidRPr="00DF24FC">
              <w:rPr>
                <w:szCs w:val="16"/>
                <w:vertAlign w:val="subscript"/>
                <w:lang w:val="en-US"/>
              </w:rPr>
              <w:t>1</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0,10—1,50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0,32/1,16=0,28</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8/36=0,22</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0,06</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21</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lang w:val="en-US"/>
              </w:rPr>
              <w:t>d</w:t>
            </w:r>
            <w:r w:rsidRPr="00DF24FC">
              <w:rPr>
                <w:szCs w:val="16"/>
                <w:vertAlign w:val="subscript"/>
              </w:rPr>
              <w:t>5</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0,15—0,80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0,05/0,80=0,07</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2/36=0,06</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0,01</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14</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lang w:val="en-US"/>
              </w:rPr>
              <w:t>d</w:t>
            </w:r>
            <w:r w:rsidRPr="00DF24FC">
              <w:rPr>
                <w:szCs w:val="16"/>
                <w:vertAlign w:val="subscript"/>
              </w:rPr>
              <w:t>4</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0,70—3,95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2,21/2,21=1,0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36/36=1,0</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d</w:t>
            </w:r>
            <w:r w:rsidRPr="00DF24FC">
              <w:rPr>
                <w:szCs w:val="16"/>
                <w:vertAlign w:val="subscript"/>
                <w:lang w:val="en-US"/>
              </w:rPr>
              <w:t>3</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0,30—2,75</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1,20/1,53=0,78</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28/36=0,78</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d</w:t>
            </w:r>
            <w:r w:rsidRPr="00DF24FC">
              <w:rPr>
                <w:szCs w:val="16"/>
                <w:vertAlign w:val="subscript"/>
                <w:lang w:val="en-US"/>
              </w:rPr>
              <w:t>2</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0,0—4,60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1,25/1,96=0,64</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22/36=0,61</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0,03</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lang w:val="en-US"/>
              </w:rPr>
            </w:pPr>
            <w:r w:rsidRPr="00DF24FC">
              <w:rPr>
                <w:szCs w:val="16"/>
                <w:lang w:val="en-US"/>
              </w:rPr>
              <w:t>5</w:t>
            </w:r>
          </w:p>
        </w:tc>
      </w:tr>
      <w:tr w:rsidR="00DF24FC" w:rsidRPr="00DF24FC" w:rsidTr="00754553">
        <w:trPr>
          <w:trHeight w:hRule="exact" w:val="318"/>
          <w:jc w:val="center"/>
        </w:trPr>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rPr>
                <w:vertAlign w:val="subscript"/>
                <w:lang w:val="en-US"/>
              </w:rPr>
            </w:pPr>
            <w:r w:rsidRPr="00DF24FC">
              <w:rPr>
                <w:szCs w:val="16"/>
                <w:lang w:val="en-US"/>
              </w:rPr>
              <w:t>d</w:t>
            </w:r>
            <w:r w:rsidRPr="00DF24FC">
              <w:rPr>
                <w:szCs w:val="16"/>
                <w:vertAlign w:val="subscript"/>
                <w:lang w:val="en-US"/>
              </w:rPr>
              <w:t>1</w:t>
            </w:r>
          </w:p>
        </w:tc>
        <w:tc>
          <w:tcPr>
            <w:tcW w:w="108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0,0—3,90</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1,67/2,47=0,68</w:t>
            </w:r>
          </w:p>
        </w:tc>
        <w:tc>
          <w:tcPr>
            <w:tcW w:w="216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24/36=0,67</w:t>
            </w:r>
          </w:p>
        </w:tc>
        <w:tc>
          <w:tcPr>
            <w:tcW w:w="162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0,01</w:t>
            </w:r>
          </w:p>
        </w:tc>
        <w:tc>
          <w:tcPr>
            <w:tcW w:w="900" w:type="dxa"/>
            <w:tcBorders>
              <w:top w:val="nil"/>
              <w:left w:val="single" w:sz="6" w:space="0" w:color="auto"/>
              <w:bottom w:val="nil"/>
              <w:right w:val="single" w:sz="6" w:space="0" w:color="auto"/>
            </w:tcBorders>
            <w:vAlign w:val="center"/>
          </w:tcPr>
          <w:p w:rsidR="00DF24FC" w:rsidRPr="00DF24FC" w:rsidRDefault="00DF24FC" w:rsidP="00DF24FC">
            <w:pPr>
              <w:jc w:val="center"/>
            </w:pPr>
            <w:r w:rsidRPr="00DF24FC">
              <w:rPr>
                <w:szCs w:val="16"/>
              </w:rPr>
              <w:t>1</w:t>
            </w:r>
          </w:p>
        </w:tc>
      </w:tr>
      <w:tr w:rsidR="00DF24FC" w:rsidRPr="00DF24FC" w:rsidTr="00754553">
        <w:trPr>
          <w:trHeight w:val="538"/>
          <w:jc w:val="center"/>
        </w:trPr>
        <w:tc>
          <w:tcPr>
            <w:tcW w:w="1980" w:type="dxa"/>
            <w:gridSpan w:val="2"/>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Средняя величина</w:t>
            </w:r>
          </w:p>
          <w:p w:rsidR="00DF24FC" w:rsidRPr="00DF24FC" w:rsidRDefault="00DF24FC" w:rsidP="00DF24FC">
            <w:pPr>
              <w:jc w:val="center"/>
            </w:pPr>
            <w:r w:rsidRPr="00DF24FC">
              <w:rPr>
                <w:szCs w:val="16"/>
              </w:rPr>
              <w:t>отношения (К)</w:t>
            </w:r>
          </w:p>
        </w:tc>
        <w:tc>
          <w:tcPr>
            <w:tcW w:w="216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0,45</w:t>
            </w:r>
          </w:p>
        </w:tc>
        <w:tc>
          <w:tcPr>
            <w:tcW w:w="216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0,42</w:t>
            </w:r>
          </w:p>
        </w:tc>
        <w:tc>
          <w:tcPr>
            <w:tcW w:w="162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0,03</w:t>
            </w:r>
          </w:p>
        </w:tc>
        <w:tc>
          <w:tcPr>
            <w:tcW w:w="900" w:type="dxa"/>
            <w:tcBorders>
              <w:top w:val="nil"/>
              <w:left w:val="single" w:sz="6" w:space="0" w:color="auto"/>
              <w:bottom w:val="single" w:sz="6" w:space="0" w:color="auto"/>
              <w:right w:val="single" w:sz="6" w:space="0" w:color="auto"/>
            </w:tcBorders>
            <w:vAlign w:val="center"/>
          </w:tcPr>
          <w:p w:rsidR="00DF24FC" w:rsidRPr="00DF24FC" w:rsidRDefault="00DF24FC" w:rsidP="00DF24FC">
            <w:pPr>
              <w:jc w:val="center"/>
            </w:pPr>
            <w:r w:rsidRPr="00DF24FC">
              <w:rPr>
                <w:szCs w:val="16"/>
              </w:rPr>
              <w:t>7—12</w:t>
            </w:r>
          </w:p>
        </w:tc>
      </w:tr>
    </w:tbl>
    <w:p w:rsidR="00DF24FC" w:rsidRPr="00DF24FC" w:rsidRDefault="00DF24FC" w:rsidP="00DF24FC">
      <w:pPr>
        <w:spacing w:before="120"/>
        <w:ind w:firstLine="709"/>
        <w:jc w:val="both"/>
        <w:rPr>
          <w:sz w:val="24"/>
          <w:szCs w:val="24"/>
        </w:rPr>
      </w:pPr>
      <w:r w:rsidRPr="00DF24FC">
        <w:rPr>
          <w:sz w:val="24"/>
          <w:szCs w:val="24"/>
        </w:rPr>
        <w:t>На эталонном объекте по каждому рабочему пласту определяется отношение его средней мощности, «распределенной» на все пересечения, к средней ее величине по пересечениям с рабочей мощностью. Среднее арифметическое из частных отношений принимается за коэффициент достоверности для примыкающих площадей с предположительно сходными (с эталонным объектом) закономерностями пространственного распределения угленосности.</w:t>
      </w:r>
    </w:p>
    <w:p w:rsidR="00DF24FC" w:rsidRPr="00DF24FC" w:rsidRDefault="00DF24FC" w:rsidP="00DF24FC">
      <w:pPr>
        <w:ind w:firstLine="708"/>
        <w:jc w:val="both"/>
        <w:rPr>
          <w:sz w:val="24"/>
          <w:szCs w:val="24"/>
        </w:rPr>
      </w:pPr>
      <w:r w:rsidRPr="00DF24FC">
        <w:rPr>
          <w:sz w:val="24"/>
          <w:szCs w:val="24"/>
        </w:rPr>
        <w:t>Оперативный вариант подобного расчета заключается в вычислении среднего арифметического из частных отношений числа пересечений с рабочей мощностью к их общему количеству на объекте, одинаковому для всех пластов. Различия между частными отношениями в обоих вариантах возрастают по мере снижения устойчивости угольных пластов на площади, но в среднем в данном случае не превышают 7-12 %.</w:t>
      </w:r>
    </w:p>
    <w:p w:rsidR="00DF24FC" w:rsidRPr="00DF24FC" w:rsidRDefault="00DF24FC" w:rsidP="00DF24FC">
      <w:pPr>
        <w:spacing w:after="120"/>
        <w:jc w:val="center"/>
        <w:rPr>
          <w:b/>
          <w:bCs/>
          <w:sz w:val="24"/>
          <w:szCs w:val="24"/>
        </w:rPr>
      </w:pPr>
      <w:r w:rsidRPr="00DF24FC">
        <w:rPr>
          <w:b/>
          <w:bCs/>
          <w:sz w:val="24"/>
          <w:szCs w:val="24"/>
        </w:rPr>
        <w:t>Подсчет прогнозных ресурсов углей</w:t>
      </w:r>
    </w:p>
    <w:p w:rsidR="00DF24FC" w:rsidRPr="00DF24FC" w:rsidRDefault="00DF24FC" w:rsidP="00DF24FC">
      <w:pPr>
        <w:ind w:firstLine="709"/>
        <w:jc w:val="both"/>
        <w:rPr>
          <w:sz w:val="24"/>
          <w:szCs w:val="24"/>
        </w:rPr>
      </w:pPr>
      <w:r w:rsidRPr="00DF24FC">
        <w:rPr>
          <w:sz w:val="24"/>
          <w:szCs w:val="24"/>
        </w:rPr>
        <w:t>Количественная оценка прогнозных ресурсов категории Р</w:t>
      </w:r>
      <w:r w:rsidRPr="00DF24FC">
        <w:rPr>
          <w:sz w:val="24"/>
          <w:szCs w:val="24"/>
          <w:vertAlign w:val="subscript"/>
        </w:rPr>
        <w:t>3</w:t>
      </w:r>
      <w:r w:rsidRPr="00DF24FC">
        <w:rPr>
          <w:sz w:val="24"/>
          <w:szCs w:val="24"/>
        </w:rPr>
        <w:t xml:space="preserve"> и угольного потенциала производится традиционно геолого-статистическим методом по одной из следующих формул:</w:t>
      </w:r>
    </w:p>
    <w:p w:rsidR="00DF24FC" w:rsidRPr="00DF24FC" w:rsidRDefault="00DF24FC" w:rsidP="00DF24FC">
      <w:pPr>
        <w:jc w:val="center"/>
        <w:rPr>
          <w:bCs/>
          <w:sz w:val="24"/>
          <w:szCs w:val="24"/>
          <w:lang w:val="en-US"/>
        </w:rPr>
      </w:pPr>
      <w:r w:rsidRPr="00DF24FC">
        <w:rPr>
          <w:bCs/>
          <w:sz w:val="24"/>
          <w:szCs w:val="24"/>
          <w:lang w:val="en-US"/>
        </w:rPr>
        <w:t>Q = K·S·m·d</w:t>
      </w:r>
      <w:r w:rsidRPr="00DF24FC">
        <w:rPr>
          <w:bCs/>
          <w:sz w:val="24"/>
          <w:szCs w:val="24"/>
          <w:vertAlign w:val="subscript"/>
          <w:lang w:val="en-US"/>
        </w:rPr>
        <w:t>a</w:t>
      </w:r>
      <w:r w:rsidRPr="00DF24FC">
        <w:rPr>
          <w:bCs/>
          <w:sz w:val="24"/>
          <w:szCs w:val="24"/>
          <w:vertAlign w:val="superscript"/>
          <w:lang w:val="en-US"/>
        </w:rPr>
        <w:t>r</w:t>
      </w:r>
      <w:r w:rsidRPr="00DF24FC">
        <w:rPr>
          <w:bCs/>
          <w:sz w:val="24"/>
          <w:szCs w:val="24"/>
          <w:lang w:val="en-US"/>
        </w:rPr>
        <w:t xml:space="preserve">; </w:t>
      </w:r>
    </w:p>
    <w:p w:rsidR="00DF24FC" w:rsidRPr="00DF24FC" w:rsidRDefault="00DF24FC" w:rsidP="00DF24FC">
      <w:pPr>
        <w:rPr>
          <w:bCs/>
          <w:sz w:val="24"/>
          <w:szCs w:val="24"/>
          <w:lang w:val="en-US"/>
        </w:rPr>
      </w:pPr>
      <w:r w:rsidRPr="00DF24FC">
        <w:rPr>
          <w:bCs/>
          <w:sz w:val="24"/>
          <w:szCs w:val="24"/>
          <w:lang w:val="en-US"/>
        </w:rPr>
        <w:t xml:space="preserve">                                                                 Q = K·S·p; </w:t>
      </w:r>
    </w:p>
    <w:p w:rsidR="00DF24FC" w:rsidRPr="00DF24FC" w:rsidRDefault="00DF24FC" w:rsidP="00DF24FC">
      <w:pPr>
        <w:jc w:val="center"/>
        <w:rPr>
          <w:bCs/>
          <w:sz w:val="24"/>
          <w:szCs w:val="24"/>
        </w:rPr>
      </w:pPr>
      <w:r w:rsidRPr="00DF24FC">
        <w:rPr>
          <w:bCs/>
          <w:sz w:val="24"/>
          <w:szCs w:val="24"/>
          <w:lang w:val="en-US"/>
        </w:rPr>
        <w:t>Q</w:t>
      </w:r>
      <w:r w:rsidRPr="00DF24FC">
        <w:rPr>
          <w:bCs/>
          <w:sz w:val="24"/>
          <w:szCs w:val="24"/>
        </w:rPr>
        <w:t xml:space="preserve"> = </w:t>
      </w:r>
      <w:r w:rsidRPr="00DF24FC">
        <w:rPr>
          <w:bCs/>
          <w:sz w:val="24"/>
          <w:szCs w:val="24"/>
          <w:lang w:val="en-US"/>
        </w:rPr>
        <w:t>K</w:t>
      </w:r>
      <w:r w:rsidRPr="00DF24FC">
        <w:rPr>
          <w:bCs/>
          <w:sz w:val="24"/>
          <w:szCs w:val="24"/>
        </w:rPr>
        <w:t>·</w:t>
      </w:r>
      <w:r w:rsidRPr="00DF24FC">
        <w:rPr>
          <w:bCs/>
          <w:sz w:val="24"/>
          <w:szCs w:val="24"/>
          <w:lang w:val="en-US"/>
        </w:rPr>
        <w:t>V</w:t>
      </w:r>
      <w:r w:rsidRPr="00DF24FC">
        <w:rPr>
          <w:bCs/>
          <w:sz w:val="24"/>
          <w:szCs w:val="24"/>
        </w:rPr>
        <w:t>·</w:t>
      </w:r>
      <w:r w:rsidRPr="00DF24FC">
        <w:rPr>
          <w:bCs/>
          <w:sz w:val="24"/>
          <w:szCs w:val="24"/>
          <w:lang w:val="en-US"/>
        </w:rPr>
        <w:t>q</w:t>
      </w:r>
      <w:r w:rsidRPr="00DF24FC">
        <w:rPr>
          <w:bCs/>
          <w:sz w:val="24"/>
          <w:szCs w:val="24"/>
        </w:rPr>
        <w:t>·</w:t>
      </w:r>
      <w:r w:rsidRPr="00DF24FC">
        <w:rPr>
          <w:bCs/>
          <w:sz w:val="24"/>
          <w:szCs w:val="24"/>
          <w:lang w:val="en-US"/>
        </w:rPr>
        <w:t>d</w:t>
      </w:r>
      <w:r w:rsidRPr="00DF24FC">
        <w:rPr>
          <w:bCs/>
          <w:sz w:val="24"/>
          <w:szCs w:val="24"/>
          <w:vertAlign w:val="subscript"/>
          <w:lang w:val="en-US"/>
        </w:rPr>
        <w:t>a</w:t>
      </w:r>
      <w:r w:rsidRPr="00DF24FC">
        <w:rPr>
          <w:bCs/>
          <w:sz w:val="24"/>
          <w:szCs w:val="24"/>
          <w:vertAlign w:val="superscript"/>
          <w:lang w:val="en-US"/>
        </w:rPr>
        <w:t>r</w:t>
      </w:r>
      <w:r w:rsidRPr="00DF24FC">
        <w:rPr>
          <w:bCs/>
          <w:sz w:val="24"/>
          <w:szCs w:val="24"/>
        </w:rPr>
        <w:t>,</w:t>
      </w:r>
    </w:p>
    <w:p w:rsidR="00DF24FC" w:rsidRPr="00DF24FC" w:rsidRDefault="00DF24FC" w:rsidP="00DF24FC">
      <w:pPr>
        <w:spacing w:before="240"/>
        <w:ind w:firstLine="789"/>
        <w:jc w:val="both"/>
        <w:rPr>
          <w:sz w:val="24"/>
          <w:szCs w:val="24"/>
        </w:rPr>
      </w:pPr>
      <w:r w:rsidRPr="00DF24FC">
        <w:rPr>
          <w:sz w:val="24"/>
          <w:szCs w:val="24"/>
        </w:rPr>
        <w:t xml:space="preserve">где </w:t>
      </w:r>
      <w:r w:rsidRPr="00DF24FC">
        <w:rPr>
          <w:sz w:val="24"/>
          <w:szCs w:val="24"/>
          <w:lang w:val="en-US"/>
        </w:rPr>
        <w:t>Q</w:t>
      </w:r>
      <w:r w:rsidRPr="00DF24FC">
        <w:rPr>
          <w:sz w:val="24"/>
          <w:szCs w:val="24"/>
        </w:rPr>
        <w:t xml:space="preserve"> — прогнозные ресурсы (млн. т); </w:t>
      </w:r>
      <w:r w:rsidRPr="00DF24FC">
        <w:rPr>
          <w:sz w:val="24"/>
          <w:szCs w:val="24"/>
          <w:lang w:val="en-US"/>
        </w:rPr>
        <w:t>S</w:t>
      </w:r>
      <w:r w:rsidRPr="00DF24FC">
        <w:rPr>
          <w:sz w:val="24"/>
          <w:szCs w:val="24"/>
        </w:rPr>
        <w:t xml:space="preserve"> — площадь подсчета в проекции на горизонтальную плоскость (м</w:t>
      </w:r>
      <w:r w:rsidRPr="00DF24FC">
        <w:rPr>
          <w:sz w:val="24"/>
          <w:szCs w:val="24"/>
          <w:vertAlign w:val="superscript"/>
        </w:rPr>
        <w:t>2</w:t>
      </w:r>
      <w:r w:rsidRPr="00DF24FC">
        <w:rPr>
          <w:sz w:val="24"/>
          <w:szCs w:val="24"/>
        </w:rPr>
        <w:t>, км</w:t>
      </w:r>
      <w:r w:rsidRPr="00DF24FC">
        <w:rPr>
          <w:sz w:val="24"/>
          <w:szCs w:val="24"/>
          <w:vertAlign w:val="superscript"/>
        </w:rPr>
        <w:t>2</w:t>
      </w:r>
      <w:r w:rsidRPr="00DF24FC">
        <w:rPr>
          <w:sz w:val="24"/>
          <w:szCs w:val="24"/>
        </w:rPr>
        <w:t>); V — объем продуктивной толщи, м</w:t>
      </w:r>
      <w:r w:rsidRPr="00DF24FC">
        <w:rPr>
          <w:sz w:val="24"/>
          <w:szCs w:val="24"/>
          <w:vertAlign w:val="superscript"/>
        </w:rPr>
        <w:t>3</w:t>
      </w:r>
      <w:r w:rsidRPr="00DF24FC">
        <w:rPr>
          <w:sz w:val="24"/>
          <w:szCs w:val="24"/>
        </w:rPr>
        <w:t xml:space="preserve">; </w:t>
      </w:r>
      <w:r w:rsidRPr="00DF24FC">
        <w:rPr>
          <w:sz w:val="24"/>
          <w:szCs w:val="24"/>
          <w:lang w:val="en-US"/>
        </w:rPr>
        <w:t>q</w:t>
      </w:r>
      <w:r w:rsidRPr="00DF24FC">
        <w:rPr>
          <w:sz w:val="24"/>
          <w:szCs w:val="24"/>
        </w:rPr>
        <w:t xml:space="preserve">— коэффициент угленосности, %; </w:t>
      </w:r>
      <w:r w:rsidRPr="00DF24FC">
        <w:rPr>
          <w:sz w:val="24"/>
          <w:szCs w:val="24"/>
          <w:lang w:val="en-US"/>
        </w:rPr>
        <w:t>m</w:t>
      </w:r>
      <w:r w:rsidRPr="00DF24FC">
        <w:rPr>
          <w:sz w:val="24"/>
          <w:szCs w:val="24"/>
        </w:rPr>
        <w:t>— средняя мощность суммарного рабочего пласта на объекте-аналоге, м; р — углеплотность, млн. т/км</w:t>
      </w:r>
      <w:r w:rsidRPr="00DF24FC">
        <w:rPr>
          <w:sz w:val="24"/>
          <w:szCs w:val="24"/>
          <w:vertAlign w:val="superscript"/>
        </w:rPr>
        <w:t>2</w:t>
      </w:r>
      <w:r w:rsidRPr="00DF24FC">
        <w:rPr>
          <w:sz w:val="24"/>
          <w:szCs w:val="24"/>
        </w:rPr>
        <w:t xml:space="preserve">, </w:t>
      </w:r>
      <w:r w:rsidRPr="00DF24FC">
        <w:rPr>
          <w:sz w:val="24"/>
          <w:szCs w:val="24"/>
          <w:lang w:val="en-US"/>
        </w:rPr>
        <w:t>d</w:t>
      </w:r>
      <w:r w:rsidRPr="00DF24FC">
        <w:rPr>
          <w:sz w:val="24"/>
          <w:szCs w:val="24"/>
          <w:vertAlign w:val="subscript"/>
          <w:lang w:val="en-US"/>
        </w:rPr>
        <w:t>a</w:t>
      </w:r>
      <w:r w:rsidRPr="00DF24FC">
        <w:rPr>
          <w:sz w:val="24"/>
          <w:szCs w:val="24"/>
          <w:vertAlign w:val="superscript"/>
          <w:lang w:val="en-US"/>
        </w:rPr>
        <w:t>r</w:t>
      </w:r>
      <w:r w:rsidRPr="00DF24FC">
        <w:rPr>
          <w:sz w:val="24"/>
          <w:szCs w:val="24"/>
        </w:rPr>
        <w:t xml:space="preserve"> — кажущаяся плотность угля, т/м</w:t>
      </w:r>
      <w:r w:rsidRPr="00DF24FC">
        <w:rPr>
          <w:sz w:val="24"/>
          <w:szCs w:val="24"/>
          <w:vertAlign w:val="superscript"/>
        </w:rPr>
        <w:t>3</w:t>
      </w:r>
      <w:r w:rsidRPr="00DF24FC">
        <w:rPr>
          <w:sz w:val="24"/>
          <w:szCs w:val="24"/>
        </w:rPr>
        <w:t>, К— коэффициент достоверности (поправочный коэффициент подобия).</w:t>
      </w:r>
    </w:p>
    <w:p w:rsidR="00DF24FC" w:rsidRPr="00DF24FC" w:rsidRDefault="00DF24FC" w:rsidP="00DF24FC">
      <w:pPr>
        <w:widowControl/>
        <w:autoSpaceDE/>
        <w:autoSpaceDN/>
        <w:adjustRightInd/>
        <w:ind w:right="-33" w:firstLine="789"/>
        <w:jc w:val="both"/>
        <w:rPr>
          <w:sz w:val="24"/>
          <w:szCs w:val="24"/>
        </w:rPr>
      </w:pPr>
      <w:r w:rsidRPr="00DF24FC">
        <w:rPr>
          <w:sz w:val="24"/>
          <w:szCs w:val="24"/>
        </w:rPr>
        <w:t>Наиболее употребительны две первые формулы, оценки с использованием коэффициента угленосности чаще используются при складчатом залегании угленосных отложений. При углах падения свыше 15° расчетная формула приобретает вид</w:t>
      </w:r>
    </w:p>
    <w:p w:rsidR="00DF24FC" w:rsidRPr="00DF24FC" w:rsidRDefault="00DF24FC" w:rsidP="00DF24FC">
      <w:pPr>
        <w:widowControl/>
        <w:autoSpaceDE/>
        <w:autoSpaceDN/>
        <w:adjustRightInd/>
        <w:ind w:right="-33" w:firstLine="789"/>
        <w:jc w:val="both"/>
        <w:rPr>
          <w:sz w:val="24"/>
          <w:szCs w:val="24"/>
        </w:rPr>
      </w:pPr>
    </w:p>
    <w:p w:rsidR="00DF24FC" w:rsidRPr="00DF24FC" w:rsidRDefault="00DF24FC" w:rsidP="00DF24FC">
      <w:pPr>
        <w:widowControl/>
        <w:tabs>
          <w:tab w:val="left" w:pos="2808"/>
          <w:tab w:val="left" w:pos="5148"/>
          <w:tab w:val="left" w:pos="8208"/>
        </w:tabs>
        <w:autoSpaceDE/>
        <w:autoSpaceDN/>
        <w:adjustRightInd/>
        <w:ind w:left="2088" w:right="-33"/>
        <w:jc w:val="both"/>
        <w:rPr>
          <w:bCs/>
          <w:sz w:val="24"/>
          <w:szCs w:val="24"/>
        </w:rPr>
      </w:pPr>
      <w:r w:rsidRPr="00DF24FC">
        <w:rPr>
          <w:bCs/>
          <w:sz w:val="24"/>
          <w:szCs w:val="24"/>
        </w:rPr>
        <w:lastRenderedPageBreak/>
        <w:t xml:space="preserve">                             </w:t>
      </w:r>
      <w:r w:rsidRPr="00DF24FC">
        <w:rPr>
          <w:bCs/>
          <w:sz w:val="24"/>
          <w:szCs w:val="24"/>
          <w:lang w:val="en-US"/>
        </w:rPr>
        <w:t>Q</w:t>
      </w:r>
      <w:r w:rsidRPr="00DF24FC">
        <w:rPr>
          <w:bCs/>
          <w:sz w:val="24"/>
          <w:szCs w:val="24"/>
        </w:rPr>
        <w:t>=</w:t>
      </w:r>
      <w:r w:rsidRPr="00DF24FC">
        <w:rPr>
          <w:bCs/>
          <w:sz w:val="24"/>
          <w:szCs w:val="24"/>
          <w:lang w:val="en-US"/>
        </w:rPr>
        <w:t>K</w:t>
      </w:r>
      <w:r w:rsidRPr="00DF24FC">
        <w:rPr>
          <w:bCs/>
          <w:sz w:val="24"/>
          <w:szCs w:val="24"/>
        </w:rPr>
        <w:t>·</w:t>
      </w:r>
      <w:r w:rsidRPr="00DF24FC">
        <w:rPr>
          <w:bCs/>
          <w:sz w:val="24"/>
          <w:szCs w:val="24"/>
          <w:lang w:val="en-US"/>
        </w:rPr>
        <w:t>S</w:t>
      </w:r>
      <w:r w:rsidRPr="00DF24FC">
        <w:rPr>
          <w:bCs/>
          <w:sz w:val="24"/>
          <w:szCs w:val="24"/>
        </w:rPr>
        <w:t>·</w:t>
      </w:r>
      <w:r w:rsidRPr="00DF24FC">
        <w:rPr>
          <w:bCs/>
          <w:sz w:val="24"/>
          <w:szCs w:val="24"/>
          <w:lang w:val="en-US"/>
        </w:rPr>
        <w:t>m</w:t>
      </w:r>
      <w:r w:rsidRPr="00DF24FC">
        <w:rPr>
          <w:bCs/>
          <w:sz w:val="24"/>
          <w:szCs w:val="24"/>
        </w:rPr>
        <w:t>·</w:t>
      </w:r>
      <w:r w:rsidRPr="00DF24FC">
        <w:rPr>
          <w:bCs/>
          <w:sz w:val="24"/>
          <w:szCs w:val="24"/>
          <w:lang w:val="en-US"/>
        </w:rPr>
        <w:t>d</w:t>
      </w:r>
      <w:r w:rsidRPr="00DF24FC">
        <w:rPr>
          <w:bCs/>
          <w:sz w:val="24"/>
          <w:szCs w:val="24"/>
          <w:vertAlign w:val="subscript"/>
          <w:lang w:val="en-US"/>
        </w:rPr>
        <w:t>a</w:t>
      </w:r>
      <w:r w:rsidRPr="00DF24FC">
        <w:rPr>
          <w:bCs/>
          <w:sz w:val="24"/>
          <w:szCs w:val="24"/>
          <w:vertAlign w:val="superscript"/>
          <w:lang w:val="en-US"/>
        </w:rPr>
        <w:t>r</w:t>
      </w:r>
      <w:r w:rsidRPr="00DF24FC">
        <w:rPr>
          <w:bCs/>
          <w:sz w:val="24"/>
          <w:szCs w:val="24"/>
        </w:rPr>
        <w:t xml:space="preserve"> / </w:t>
      </w:r>
      <w:r w:rsidRPr="00DF24FC">
        <w:rPr>
          <w:bCs/>
          <w:sz w:val="24"/>
          <w:szCs w:val="24"/>
          <w:lang w:val="en-US"/>
        </w:rPr>
        <w:t>cos</w:t>
      </w:r>
      <w:r w:rsidRPr="00DF24FC">
        <w:rPr>
          <w:bCs/>
          <w:sz w:val="24"/>
          <w:szCs w:val="24"/>
        </w:rPr>
        <w:t xml:space="preserve"> </w:t>
      </w:r>
      <w:r w:rsidRPr="00DF24FC">
        <w:rPr>
          <w:bCs/>
          <w:sz w:val="24"/>
          <w:szCs w:val="24"/>
          <w:lang w:val="en-US"/>
        </w:rPr>
        <w:t>α</w:t>
      </w:r>
      <w:r w:rsidRPr="00DF24FC">
        <w:rPr>
          <w:bCs/>
          <w:sz w:val="24"/>
          <w:szCs w:val="24"/>
        </w:rPr>
        <w:t>,</w:t>
      </w:r>
    </w:p>
    <w:p w:rsidR="00DF24FC" w:rsidRPr="00DF24FC" w:rsidRDefault="00DF24FC" w:rsidP="00DF24FC">
      <w:pPr>
        <w:widowControl/>
        <w:tabs>
          <w:tab w:val="left" w:pos="2808"/>
          <w:tab w:val="left" w:pos="5148"/>
          <w:tab w:val="left" w:pos="8208"/>
        </w:tabs>
        <w:autoSpaceDE/>
        <w:autoSpaceDN/>
        <w:adjustRightInd/>
        <w:ind w:right="-33"/>
        <w:jc w:val="center"/>
        <w:rPr>
          <w:bCs/>
          <w:sz w:val="24"/>
          <w:szCs w:val="24"/>
          <w:lang w:val="en-US"/>
        </w:rPr>
      </w:pPr>
      <w:r w:rsidRPr="00DF24FC">
        <w:rPr>
          <w:sz w:val="24"/>
          <w:szCs w:val="24"/>
        </w:rPr>
        <w:t>или</w:t>
      </w:r>
      <w:r w:rsidRPr="00DF24FC">
        <w:rPr>
          <w:sz w:val="24"/>
          <w:szCs w:val="24"/>
          <w:lang w:val="en-US"/>
        </w:rPr>
        <w:t xml:space="preserve"> </w:t>
      </w:r>
      <w:r w:rsidRPr="00DF24FC">
        <w:rPr>
          <w:bCs/>
          <w:sz w:val="24"/>
          <w:szCs w:val="24"/>
          <w:lang w:val="en-US"/>
        </w:rPr>
        <w:t>Q= K·S·m·d</w:t>
      </w:r>
      <w:r w:rsidRPr="00DF24FC">
        <w:rPr>
          <w:bCs/>
          <w:sz w:val="24"/>
          <w:szCs w:val="24"/>
          <w:vertAlign w:val="subscript"/>
          <w:lang w:val="en-US"/>
        </w:rPr>
        <w:t>a</w:t>
      </w:r>
      <w:r w:rsidRPr="00DF24FC">
        <w:rPr>
          <w:bCs/>
          <w:sz w:val="24"/>
          <w:szCs w:val="24"/>
          <w:vertAlign w:val="superscript"/>
          <w:lang w:val="en-US"/>
        </w:rPr>
        <w:t>r</w:t>
      </w:r>
      <w:r w:rsidRPr="00DF24FC">
        <w:rPr>
          <w:bCs/>
          <w:sz w:val="24"/>
          <w:szCs w:val="24"/>
          <w:lang w:val="en-US"/>
        </w:rPr>
        <w:t xml:space="preserve"> ·sec α,</w:t>
      </w:r>
    </w:p>
    <w:p w:rsidR="00DF24FC" w:rsidRPr="00DF24FC" w:rsidRDefault="00DF24FC" w:rsidP="00DF24FC">
      <w:pPr>
        <w:ind w:firstLine="709"/>
        <w:jc w:val="both"/>
        <w:rPr>
          <w:sz w:val="24"/>
          <w:szCs w:val="24"/>
        </w:rPr>
      </w:pPr>
      <w:r w:rsidRPr="00DF24FC">
        <w:rPr>
          <w:sz w:val="24"/>
          <w:szCs w:val="24"/>
        </w:rPr>
        <w:t xml:space="preserve">где </w:t>
      </w:r>
      <w:r w:rsidRPr="00DF24FC">
        <w:rPr>
          <w:sz w:val="24"/>
          <w:szCs w:val="24"/>
          <w:lang w:val="en-US"/>
        </w:rPr>
        <w:t>α</w:t>
      </w:r>
      <w:r w:rsidRPr="00DF24FC">
        <w:rPr>
          <w:sz w:val="24"/>
          <w:szCs w:val="24"/>
        </w:rPr>
        <w:t xml:space="preserve"> — угол падения угольных пластов. Но поскольку увеличение площади подсчета составляет всего 4 % при </w:t>
      </w:r>
      <w:r w:rsidRPr="00DF24FC">
        <w:rPr>
          <w:sz w:val="24"/>
          <w:szCs w:val="24"/>
          <w:lang w:val="en-US"/>
        </w:rPr>
        <w:t>α</w:t>
      </w:r>
      <w:r w:rsidRPr="00DF24FC">
        <w:rPr>
          <w:sz w:val="24"/>
          <w:szCs w:val="24"/>
        </w:rPr>
        <w:t xml:space="preserve"> = 15</w:t>
      </w:r>
      <w:r w:rsidRPr="00DF24FC">
        <w:rPr>
          <w:sz w:val="24"/>
          <w:szCs w:val="24"/>
          <w:vertAlign w:val="superscript"/>
        </w:rPr>
        <w:t>о</w:t>
      </w:r>
      <w:r w:rsidRPr="00DF24FC">
        <w:rPr>
          <w:sz w:val="24"/>
          <w:szCs w:val="24"/>
        </w:rPr>
        <w:t xml:space="preserve"> и 15 % при </w:t>
      </w:r>
      <w:r w:rsidRPr="00DF24FC">
        <w:rPr>
          <w:sz w:val="24"/>
          <w:szCs w:val="24"/>
          <w:lang w:val="en-US"/>
        </w:rPr>
        <w:t>α</w:t>
      </w:r>
      <w:r w:rsidRPr="00DF24FC">
        <w:rPr>
          <w:sz w:val="24"/>
          <w:szCs w:val="24"/>
        </w:rPr>
        <w:t xml:space="preserve"> = 30°, нет необходимости для Р</w:t>
      </w:r>
      <w:r w:rsidRPr="00DF24FC">
        <w:rPr>
          <w:sz w:val="24"/>
          <w:szCs w:val="24"/>
          <w:vertAlign w:val="subscript"/>
        </w:rPr>
        <w:t>3</w:t>
      </w:r>
      <w:r w:rsidRPr="00DF24FC">
        <w:rPr>
          <w:sz w:val="24"/>
          <w:szCs w:val="24"/>
        </w:rPr>
        <w:t xml:space="preserve"> и угольного потенциала вводить поправку при углах падения вплоть до 30° включительно.</w:t>
      </w:r>
    </w:p>
    <w:p w:rsidR="00DF24FC" w:rsidRPr="00DF24FC" w:rsidRDefault="00DF24FC" w:rsidP="00DF24FC">
      <w:pPr>
        <w:ind w:firstLine="709"/>
        <w:jc w:val="both"/>
        <w:rPr>
          <w:sz w:val="24"/>
          <w:szCs w:val="24"/>
        </w:rPr>
      </w:pPr>
      <w:r w:rsidRPr="00DF24FC">
        <w:rPr>
          <w:sz w:val="24"/>
          <w:szCs w:val="24"/>
        </w:rPr>
        <w:t>Оценка ресурсов должна производиться раздельно для бурых и каменных углей и антрацитов, маркировка которых должна быть произведена по ГОСТ 25543-88. Среди бурых углей выделяются мягкие (1Б) и твердые (2Б, 3Б) разности, среди каменных в обязательном порядке – коксующиеся, с детальной разбивкой по марочному составу (по ГОСТ 25543-88), и ценности (особо ценные марки). Основой для такого разделения могут служить, как правило, единичные, редкие определения петрографических и химико-технологических характеристик углей на объекте прогноза, известные взаимосвязи между маркирующими параметрами углей, закономерности распределения углей по разряду и на площади, их соотношения в прогнозных ресурсах более высоких (Р</w:t>
      </w:r>
      <w:r w:rsidRPr="00DF24FC">
        <w:rPr>
          <w:sz w:val="24"/>
          <w:szCs w:val="24"/>
          <w:vertAlign w:val="subscript"/>
        </w:rPr>
        <w:t>2</w:t>
      </w:r>
      <w:r w:rsidRPr="00DF24FC">
        <w:rPr>
          <w:sz w:val="24"/>
          <w:szCs w:val="24"/>
        </w:rPr>
        <w:t>, Р</w:t>
      </w:r>
      <w:r w:rsidRPr="00DF24FC">
        <w:rPr>
          <w:sz w:val="24"/>
          <w:szCs w:val="24"/>
          <w:vertAlign w:val="subscript"/>
        </w:rPr>
        <w:t>1</w:t>
      </w:r>
      <w:r w:rsidRPr="00DF24FC">
        <w:rPr>
          <w:sz w:val="24"/>
          <w:szCs w:val="24"/>
        </w:rPr>
        <w:t>) категорий и, на объекте-аналоге, данные предыдущих пересчетов.</w:t>
      </w:r>
    </w:p>
    <w:p w:rsidR="00DF24FC" w:rsidRPr="00DF24FC" w:rsidRDefault="00DF24FC" w:rsidP="00DF24FC">
      <w:pPr>
        <w:ind w:firstLine="709"/>
        <w:jc w:val="both"/>
        <w:rPr>
          <w:sz w:val="24"/>
          <w:szCs w:val="24"/>
        </w:rPr>
      </w:pPr>
      <w:r w:rsidRPr="00DF24FC">
        <w:rPr>
          <w:sz w:val="24"/>
          <w:szCs w:val="24"/>
        </w:rPr>
        <w:t>Для количественной оценки ресурсов углей нетопливного использования, высокосернистых (содержание серы более 2%), соленых, с содержанием токсичных элементов выше предельно допустимых норм, на данной стадии прогнозирования обычно недостаточно фактического материала. Однако возможное присутствие подобных углей должно быть отражено в объяснительной записке (отчете).</w:t>
      </w:r>
    </w:p>
    <w:p w:rsidR="00DF24FC" w:rsidRPr="00DF24FC" w:rsidRDefault="00DF24FC" w:rsidP="00DF24FC">
      <w:pPr>
        <w:ind w:firstLine="709"/>
        <w:jc w:val="both"/>
        <w:rPr>
          <w:sz w:val="24"/>
          <w:szCs w:val="24"/>
        </w:rPr>
      </w:pPr>
      <w:r w:rsidRPr="00DF24FC">
        <w:rPr>
          <w:sz w:val="24"/>
          <w:szCs w:val="24"/>
        </w:rPr>
        <w:t>Результаты подсчета сводятся в таблицы по форме 1 прил. 1 «Методического руководства по оценке прогнозных ресурсов твердых горючих ископаемых». В них прогнозные ресурсы распределяются по глубине залегания, марочному составу, категориям достоверности. Отдельными строками указываются ресурсы коксующихся углей, пригодные для отработки открытым (штольневым) способом, в зоне многолетней мерзлоты. В самостоятельной таблице приводятся результаты пересчета прогнозных ресурсов в условное топливо.</w:t>
      </w:r>
    </w:p>
    <w:p w:rsidR="00DF24FC" w:rsidRPr="00DF24FC" w:rsidRDefault="00DF24FC" w:rsidP="00DF24FC">
      <w:pPr>
        <w:ind w:firstLine="709"/>
        <w:jc w:val="both"/>
        <w:rPr>
          <w:sz w:val="24"/>
          <w:szCs w:val="24"/>
        </w:rPr>
      </w:pPr>
      <w:r w:rsidRPr="00DF24FC">
        <w:rPr>
          <w:sz w:val="24"/>
          <w:szCs w:val="24"/>
        </w:rPr>
        <w:t>Он осуществляется при помощи калорийного эквивалента, определяемого как частное от деления низшей удельной теплоты сгорания рабочего топлива (</w:t>
      </w:r>
      <w:r w:rsidRPr="00DF24FC">
        <w:rPr>
          <w:sz w:val="24"/>
          <w:szCs w:val="24"/>
          <w:lang w:val="en-US"/>
        </w:rPr>
        <w:t>Q</w:t>
      </w:r>
      <w:r w:rsidRPr="00DF24FC">
        <w:rPr>
          <w:sz w:val="24"/>
          <w:szCs w:val="24"/>
          <w:vertAlign w:val="subscript"/>
          <w:lang w:val="en-US"/>
        </w:rPr>
        <w:t>i</w:t>
      </w:r>
      <w:r w:rsidRPr="00DF24FC">
        <w:rPr>
          <w:sz w:val="24"/>
          <w:szCs w:val="24"/>
          <w:vertAlign w:val="superscript"/>
          <w:lang w:val="en-US"/>
        </w:rPr>
        <w:t>r</w:t>
      </w:r>
      <w:r w:rsidRPr="00DF24FC">
        <w:rPr>
          <w:sz w:val="24"/>
          <w:szCs w:val="24"/>
        </w:rPr>
        <w:t>) в Мдж/кг или ккал/кг изучаемого угля, на аналогичный показатель условного топлива, равный 29,302 Мдж/кг или 7000 ккал/кг.</w:t>
      </w:r>
    </w:p>
    <w:p w:rsidR="00EE122C" w:rsidRDefault="00EE122C">
      <w:pPr>
        <w:widowControl/>
        <w:autoSpaceDE/>
        <w:autoSpaceDN/>
        <w:adjustRightInd/>
        <w:rPr>
          <w:sz w:val="24"/>
          <w:szCs w:val="24"/>
        </w:rPr>
      </w:pPr>
      <w:r>
        <w:rPr>
          <w:sz w:val="24"/>
          <w:szCs w:val="24"/>
        </w:rPr>
        <w:br w:type="page"/>
      </w:r>
    </w:p>
    <w:p w:rsidR="00977489" w:rsidRPr="00E43BC8" w:rsidRDefault="00977489" w:rsidP="00977489">
      <w:pPr>
        <w:widowControl/>
        <w:autoSpaceDE/>
        <w:autoSpaceDN/>
        <w:adjustRightInd/>
        <w:spacing w:line="360" w:lineRule="auto"/>
        <w:jc w:val="both"/>
        <w:rPr>
          <w:sz w:val="24"/>
          <w:szCs w:val="24"/>
        </w:rPr>
      </w:pPr>
      <w:r w:rsidRPr="00E43BC8">
        <w:rPr>
          <w:sz w:val="24"/>
          <w:szCs w:val="24"/>
        </w:rPr>
        <w:lastRenderedPageBreak/>
        <w:t>СПИСОК ИСПОЛЬЗОВАННЫХ ИСТОЧНИКОВ</w:t>
      </w:r>
    </w:p>
    <w:p w:rsidR="00E1275D" w:rsidRDefault="00E1275D" w:rsidP="005B7833">
      <w:pPr>
        <w:pStyle w:val="ad"/>
        <w:numPr>
          <w:ilvl w:val="0"/>
          <w:numId w:val="29"/>
        </w:numPr>
        <w:tabs>
          <w:tab w:val="left" w:pos="851"/>
        </w:tabs>
        <w:ind w:left="0" w:firstLine="709"/>
        <w:jc w:val="both"/>
        <w:rPr>
          <w:sz w:val="24"/>
          <w:szCs w:val="24"/>
        </w:rPr>
      </w:pPr>
      <w:r w:rsidRPr="00E1275D">
        <w:rPr>
          <w:sz w:val="24"/>
          <w:szCs w:val="24"/>
        </w:rPr>
        <w:t>Богданов Ю.В., Неженский И.А. Система единиц учета количества минерального сырья в недрах – Рег. геол. и минерагения, 2001,  №13-14, с.81-83.</w:t>
      </w:r>
    </w:p>
    <w:p w:rsidR="00AB5EFB" w:rsidRPr="00331C23" w:rsidRDefault="00AB5EFB" w:rsidP="00AB5EFB">
      <w:pPr>
        <w:pStyle w:val="ad"/>
        <w:numPr>
          <w:ilvl w:val="0"/>
          <w:numId w:val="29"/>
        </w:numPr>
        <w:ind w:left="0" w:firstLine="709"/>
        <w:rPr>
          <w:sz w:val="24"/>
          <w:szCs w:val="24"/>
        </w:rPr>
      </w:pPr>
      <w:r w:rsidRPr="00331C23">
        <w:rPr>
          <w:sz w:val="24"/>
          <w:szCs w:val="24"/>
        </w:rPr>
        <w:t>Временные методические указания по проведению геохимических поисков на закрытых и полузакрытых территориях / под ред. А.Ф. Морозова, Б.К. Михайлова, Т.В. Чепкасовой, О.В. Петрова, А.А. Кременецкого, С.М. Алексеева / С.В. Соколов, А.Г. Марченко, С.С. Шевченко, О.Н. Симонов и др. изд. ВСЕГЕИ, 2005. 98 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Временные методические рекомендации по оценке, апробации и учету прогнозных твердых полезных ископаемых по состоянию на 1 января 2003г. Утверждено распоряж. гос. геол. службы МПР РФ 21.10.2002 г. № 433-р, 17 с</w:t>
      </w:r>
      <w:r w:rsidR="00A07BEA" w:rsidRPr="00331C23">
        <w:rPr>
          <w:sz w:val="24"/>
          <w:szCs w:val="24"/>
        </w:rPr>
        <w:t>.</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Временный порядок представления на апробацию оценок прогнозных ресурсов твердых полезных ископаемых для включения в Перечень участков недр, предлагаемых для представления в пользование, в соответствии с Приказом Роснедра от 15.04.2011 № 407. ВИМС, 2017 г.</w:t>
      </w:r>
    </w:p>
    <w:p w:rsidR="009F29C8" w:rsidRPr="00331C23" w:rsidRDefault="00E1275D" w:rsidP="0001416C">
      <w:pPr>
        <w:pStyle w:val="ad"/>
        <w:numPr>
          <w:ilvl w:val="0"/>
          <w:numId w:val="29"/>
        </w:numPr>
        <w:tabs>
          <w:tab w:val="left" w:pos="851"/>
        </w:tabs>
        <w:ind w:left="0" w:right="-57" w:firstLine="709"/>
        <w:jc w:val="both"/>
        <w:rPr>
          <w:sz w:val="24"/>
          <w:szCs w:val="24"/>
        </w:rPr>
      </w:pPr>
      <w:r w:rsidRPr="00331C23">
        <w:rPr>
          <w:sz w:val="24"/>
          <w:szCs w:val="24"/>
        </w:rPr>
        <w:t xml:space="preserve">Гранник В.М. Древние сейсмофокальные зоны Сахалина. Владивосток: Дальнаука, 2003. 121 с. </w:t>
      </w:r>
    </w:p>
    <w:p w:rsidR="00E1275D" w:rsidRPr="00331C23" w:rsidRDefault="00E1275D" w:rsidP="0001416C">
      <w:pPr>
        <w:pStyle w:val="ad"/>
        <w:numPr>
          <w:ilvl w:val="0"/>
          <w:numId w:val="29"/>
        </w:numPr>
        <w:tabs>
          <w:tab w:val="left" w:pos="851"/>
        </w:tabs>
        <w:ind w:left="0" w:right="-57" w:firstLine="709"/>
        <w:jc w:val="both"/>
        <w:rPr>
          <w:sz w:val="24"/>
          <w:szCs w:val="24"/>
        </w:rPr>
      </w:pPr>
      <w:r w:rsidRPr="00331C23">
        <w:rPr>
          <w:sz w:val="24"/>
          <w:szCs w:val="24"/>
        </w:rPr>
        <w:t xml:space="preserve">Гранник В.М. Формирование земной коры, рудообразование и металлогенический прогноз М.: ГЕОС, 2008. </w:t>
      </w:r>
    </w:p>
    <w:p w:rsidR="00E1275D" w:rsidRPr="00331C23" w:rsidRDefault="00E1275D" w:rsidP="005B7833">
      <w:pPr>
        <w:pStyle w:val="Style8"/>
        <w:numPr>
          <w:ilvl w:val="0"/>
          <w:numId w:val="29"/>
        </w:numPr>
        <w:tabs>
          <w:tab w:val="left" w:pos="744"/>
          <w:tab w:val="left" w:pos="851"/>
        </w:tabs>
        <w:spacing w:line="240" w:lineRule="auto"/>
        <w:ind w:left="0" w:right="-57" w:firstLine="709"/>
      </w:pPr>
      <w:r w:rsidRPr="00331C23">
        <w:t xml:space="preserve">Инструкция по геохимическим методам поисков рудных месторождений. М.: Недра, 1983. </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Инструкция по изучению и оценке попутных твердых полезных ископаемых и компонентов при разведке месторождений угля и горючих сланцев. М: Наука, 1987, 136</w:t>
      </w:r>
      <w:r w:rsidR="009F29C8" w:rsidRPr="00331C23">
        <w:rPr>
          <w:sz w:val="24"/>
          <w:szCs w:val="24"/>
        </w:rPr>
        <w:t> </w:t>
      </w:r>
      <w:r w:rsidRPr="00331C23">
        <w:rPr>
          <w:sz w:val="24"/>
          <w:szCs w:val="24"/>
        </w:rPr>
        <w:t>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Инструкция по применению Классификации запасов к месторождениям углей и горючих сланцев. М: ГКЗ СССР, 1983, 47 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Классификация запасов месторождений и прогнозных ресурсов твердых полезных ископаемых. (Утверждена Приказом МПР РФ от 11.2006 г. № 278).</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Количественное прогнозирование при региональных минерагенических исследованиях /Под ред. Д.В.Рундквиста. – Л.: ВСЕГЕИ, 1979. 88с.</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 xml:space="preserve">Коробейников А.Ф, Кузебный В.С. Прогнозирование и поиски месторождений полезных ископаемых. Томск, 2009, 253с </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Кривцов А.И. Прикладная минерагения. М., Недра, 1989. 288с.</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 xml:space="preserve">Критерии прогнозной оценки территорий на твердые полезные ископаемые / Под ред. Д.В. Рундквиста. 2-е изд. – Л.: Недра, 1986. </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Математические  методы при прогнозе рудоносности. М., Наука 1977. 276с.</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Методические рекомендации по геофизическому обеспечению геолого-съёмочных работ масштаба 1:200 000. – СПб.: ВИРГ – Рудгеофизка, 2000. 237 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Методические рекомендации по применению Классификации запасов месторождений и прогнозных ресурсов твердых полезных ископаемых. (Введены в действие распоряжением МПР РФ от 5.06.2007 г. № 37-р).</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 xml:space="preserve">Методические рекомендации по прогнозированию эндогеннных рудных месторождений (на примере месторождений свинца и цинка). – М.: ЦНИГРИ, 1978. 44 с. </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Методическое руководство по оценке прогнозных ресурсов твердых полезных ископаемых (выпуск 1 принципы и методы оценки). – СПб.: ВСЕГЕИ, 2005.</w:t>
      </w:r>
    </w:p>
    <w:p w:rsidR="00E1275D" w:rsidRPr="00331C23" w:rsidRDefault="00E1275D" w:rsidP="005B7833">
      <w:pPr>
        <w:pStyle w:val="ad"/>
        <w:numPr>
          <w:ilvl w:val="0"/>
          <w:numId w:val="29"/>
        </w:numPr>
        <w:tabs>
          <w:tab w:val="left" w:pos="851"/>
        </w:tabs>
        <w:ind w:left="0" w:firstLine="709"/>
        <w:jc w:val="both"/>
        <w:rPr>
          <w:sz w:val="24"/>
          <w:szCs w:val="24"/>
        </w:rPr>
      </w:pPr>
      <w:r w:rsidRPr="00331C23">
        <w:rPr>
          <w:bCs/>
          <w:sz w:val="24"/>
          <w:szCs w:val="24"/>
        </w:rPr>
        <w:t>Методическое руководство по составлению и подготовке к изданию листов Государственной геологической карты Российской Федерации масштаба 1</w:t>
      </w:r>
      <w:r w:rsidRPr="00331C23">
        <w:rPr>
          <w:sz w:val="24"/>
          <w:szCs w:val="24"/>
        </w:rPr>
        <w:t>:</w:t>
      </w:r>
      <w:r w:rsidRPr="00331C23">
        <w:rPr>
          <w:bCs/>
          <w:sz w:val="24"/>
          <w:szCs w:val="24"/>
        </w:rPr>
        <w:t>200 000 (второго издания).</w:t>
      </w:r>
      <w:r w:rsidRPr="00331C23">
        <w:rPr>
          <w:sz w:val="24"/>
          <w:szCs w:val="24"/>
        </w:rPr>
        <w:t xml:space="preserve"> Версия 1.</w:t>
      </w:r>
      <w:r w:rsidR="0013226D">
        <w:rPr>
          <w:sz w:val="24"/>
          <w:szCs w:val="24"/>
        </w:rPr>
        <w:t>3</w:t>
      </w:r>
      <w:r w:rsidRPr="00331C23">
        <w:rPr>
          <w:sz w:val="24"/>
          <w:szCs w:val="24"/>
        </w:rPr>
        <w:t>. – СПб.:</w:t>
      </w:r>
      <w:r w:rsidR="000714A2" w:rsidRPr="00331C23">
        <w:rPr>
          <w:sz w:val="24"/>
          <w:szCs w:val="24"/>
        </w:rPr>
        <w:t xml:space="preserve"> </w:t>
      </w:r>
      <w:r w:rsidRPr="00331C23">
        <w:rPr>
          <w:sz w:val="24"/>
          <w:szCs w:val="24"/>
        </w:rPr>
        <w:t>Картографическая фабрика ВСЕГЕИ, 201</w:t>
      </w:r>
      <w:r w:rsidR="0013226D">
        <w:rPr>
          <w:sz w:val="24"/>
          <w:szCs w:val="24"/>
        </w:rPr>
        <w:t>7</w:t>
      </w:r>
      <w:r w:rsidRPr="00331C23">
        <w:rPr>
          <w:sz w:val="24"/>
          <w:szCs w:val="24"/>
        </w:rPr>
        <w:t>. 1</w:t>
      </w:r>
      <w:r w:rsidR="0013226D">
        <w:rPr>
          <w:sz w:val="24"/>
          <w:szCs w:val="24"/>
        </w:rPr>
        <w:t>7</w:t>
      </w:r>
      <w:r w:rsidRPr="00331C23">
        <w:rPr>
          <w:sz w:val="24"/>
          <w:szCs w:val="24"/>
        </w:rPr>
        <w:t>3 с.</w:t>
      </w:r>
    </w:p>
    <w:p w:rsidR="00E1275D" w:rsidRPr="00331C23" w:rsidRDefault="00E1275D" w:rsidP="005B7833">
      <w:pPr>
        <w:pStyle w:val="ad"/>
        <w:numPr>
          <w:ilvl w:val="0"/>
          <w:numId w:val="29"/>
        </w:numPr>
        <w:tabs>
          <w:tab w:val="left" w:pos="142"/>
          <w:tab w:val="left" w:pos="851"/>
        </w:tabs>
        <w:ind w:left="0" w:right="-57" w:firstLine="709"/>
        <w:contextualSpacing/>
        <w:jc w:val="both"/>
        <w:rPr>
          <w:sz w:val="24"/>
          <w:szCs w:val="24"/>
        </w:rPr>
      </w:pPr>
      <w:r w:rsidRPr="00331C23">
        <w:rPr>
          <w:sz w:val="24"/>
          <w:szCs w:val="24"/>
        </w:rPr>
        <w:t xml:space="preserve">Методическое руководство по составлению и подготовке к изданию листов Государственной геологической карты Российской Федерации масштаба 1:1 000 000 (третьего поколения). </w:t>
      </w:r>
      <w:r w:rsidR="0013226D" w:rsidRPr="00331C23">
        <w:rPr>
          <w:sz w:val="24"/>
          <w:szCs w:val="24"/>
        </w:rPr>
        <w:t>Версия 1.</w:t>
      </w:r>
      <w:r w:rsidR="0013226D">
        <w:rPr>
          <w:sz w:val="24"/>
          <w:szCs w:val="24"/>
        </w:rPr>
        <w:t>3</w:t>
      </w:r>
      <w:r w:rsidR="0013226D" w:rsidRPr="00331C23">
        <w:rPr>
          <w:sz w:val="24"/>
          <w:szCs w:val="24"/>
        </w:rPr>
        <w:t xml:space="preserve">. </w:t>
      </w:r>
      <w:r w:rsidRPr="00331C23">
        <w:rPr>
          <w:sz w:val="24"/>
          <w:szCs w:val="24"/>
        </w:rPr>
        <w:t xml:space="preserve">– СПб.: </w:t>
      </w:r>
      <w:r w:rsidR="0013226D" w:rsidRPr="00331C23">
        <w:rPr>
          <w:sz w:val="24"/>
          <w:szCs w:val="24"/>
        </w:rPr>
        <w:t xml:space="preserve">Картографическая фабрика </w:t>
      </w:r>
      <w:r w:rsidRPr="00331C23">
        <w:rPr>
          <w:sz w:val="24"/>
          <w:szCs w:val="24"/>
        </w:rPr>
        <w:t>ВСЕГЕИ, 201</w:t>
      </w:r>
      <w:r w:rsidR="0013226D">
        <w:rPr>
          <w:sz w:val="24"/>
          <w:szCs w:val="24"/>
        </w:rPr>
        <w:t>7</w:t>
      </w:r>
      <w:r w:rsidRPr="00331C23">
        <w:rPr>
          <w:sz w:val="24"/>
          <w:szCs w:val="24"/>
        </w:rPr>
        <w:t>. 1</w:t>
      </w:r>
      <w:r w:rsidR="0013226D">
        <w:rPr>
          <w:sz w:val="24"/>
          <w:szCs w:val="24"/>
        </w:rPr>
        <w:t>69</w:t>
      </w:r>
      <w:bookmarkStart w:id="1" w:name="_GoBack"/>
      <w:bookmarkEnd w:id="1"/>
      <w:r w:rsidRPr="00331C23">
        <w:rPr>
          <w:sz w:val="24"/>
          <w:szCs w:val="24"/>
        </w:rPr>
        <w:t xml:space="preserve"> с.</w:t>
      </w:r>
    </w:p>
    <w:p w:rsidR="00E1275D" w:rsidRPr="00331C23" w:rsidRDefault="00E1275D" w:rsidP="005B7833">
      <w:pPr>
        <w:pStyle w:val="ad"/>
        <w:numPr>
          <w:ilvl w:val="0"/>
          <w:numId w:val="29"/>
        </w:numPr>
        <w:tabs>
          <w:tab w:val="left" w:pos="851"/>
        </w:tabs>
        <w:ind w:left="0" w:right="-57" w:firstLine="709"/>
        <w:jc w:val="both"/>
        <w:rPr>
          <w:sz w:val="24"/>
          <w:szCs w:val="24"/>
        </w:rPr>
      </w:pPr>
      <w:r w:rsidRPr="00331C23">
        <w:rPr>
          <w:sz w:val="24"/>
          <w:szCs w:val="24"/>
        </w:rPr>
        <w:t>Минерально-сырьевой потенциал недр Российской Федерации, том 1 Прогнозно-металлогенический анализ/ О.В. Петров, А.Ф. Морозов, Б.К. Михайлов и др. – СПб.: ВСЕГЕИ, 2009. 52</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lastRenderedPageBreak/>
        <w:t xml:space="preserve">Основы минерагенического анализа при геологическом картировании. Минерагения геодинамических обстановок. </w:t>
      </w:r>
      <w:r w:rsidR="002E65CA" w:rsidRPr="00331C23">
        <w:rPr>
          <w:sz w:val="24"/>
          <w:szCs w:val="24"/>
        </w:rPr>
        <w:t xml:space="preserve">/ Г.С.Гусев, В.В.Зайков, Е.В.Зайкова и др. </w:t>
      </w:r>
      <w:r w:rsidRPr="00331C23">
        <w:rPr>
          <w:sz w:val="24"/>
          <w:szCs w:val="24"/>
        </w:rPr>
        <w:t>М</w:t>
      </w:r>
      <w:r w:rsidR="002E65CA" w:rsidRPr="00331C23">
        <w:rPr>
          <w:sz w:val="24"/>
          <w:szCs w:val="24"/>
        </w:rPr>
        <w:t>:</w:t>
      </w:r>
      <w:r w:rsidRPr="00331C23">
        <w:rPr>
          <w:sz w:val="24"/>
          <w:szCs w:val="24"/>
        </w:rPr>
        <w:t xml:space="preserve"> 1995. 468с. </w:t>
      </w:r>
    </w:p>
    <w:p w:rsidR="00A66617" w:rsidRPr="00331C23" w:rsidRDefault="00A66617" w:rsidP="005B7833">
      <w:pPr>
        <w:pStyle w:val="ad"/>
        <w:numPr>
          <w:ilvl w:val="0"/>
          <w:numId w:val="29"/>
        </w:numPr>
        <w:tabs>
          <w:tab w:val="left" w:pos="851"/>
        </w:tabs>
        <w:ind w:left="0" w:firstLine="709"/>
        <w:jc w:val="both"/>
        <w:rPr>
          <w:sz w:val="24"/>
          <w:szCs w:val="24"/>
        </w:rPr>
      </w:pPr>
      <w:r w:rsidRPr="00331C23">
        <w:rPr>
          <w:rFonts w:eastAsia="TimesNewRomanPSMT"/>
          <w:sz w:val="24"/>
          <w:szCs w:val="24"/>
        </w:rPr>
        <w:t>Оценка прогнозных ресурсов алмазов, благородных и цветных металлов. Методическое руководство. Изд. 3-е. М., ЦНИГРИ, 2002.</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Положение  о порядке проведения геологоразведочных работ по этапам и стадиям (твердые полезные ископаемые). М., ВИЭМС, 1999.</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Принципы прогноза</w:t>
      </w:r>
      <w:r w:rsidR="001A441B" w:rsidRPr="00331C23">
        <w:rPr>
          <w:sz w:val="24"/>
          <w:szCs w:val="24"/>
        </w:rPr>
        <w:t xml:space="preserve"> </w:t>
      </w:r>
      <w:r w:rsidRPr="00331C23">
        <w:rPr>
          <w:sz w:val="24"/>
          <w:szCs w:val="24"/>
        </w:rPr>
        <w:t xml:space="preserve"> и оценки месторождений полезных ископаемых. Под ред. В.Т.</w:t>
      </w:r>
      <w:r w:rsidR="00C05717" w:rsidRPr="00331C23">
        <w:rPr>
          <w:sz w:val="24"/>
          <w:szCs w:val="24"/>
        </w:rPr>
        <w:t xml:space="preserve"> </w:t>
      </w:r>
      <w:r w:rsidRPr="00331C23">
        <w:rPr>
          <w:sz w:val="24"/>
          <w:szCs w:val="24"/>
        </w:rPr>
        <w:t>Покалова. М., Недра, 1984. 437с.</w:t>
      </w:r>
    </w:p>
    <w:p w:rsidR="00E1275D" w:rsidRPr="00331C23" w:rsidRDefault="00E1275D" w:rsidP="005B7833">
      <w:pPr>
        <w:pStyle w:val="ad"/>
        <w:numPr>
          <w:ilvl w:val="0"/>
          <w:numId w:val="29"/>
        </w:numPr>
        <w:tabs>
          <w:tab w:val="left" w:pos="851"/>
          <w:tab w:val="num" w:pos="1428"/>
        </w:tabs>
        <w:ind w:left="0" w:firstLine="709"/>
        <w:jc w:val="both"/>
        <w:rPr>
          <w:sz w:val="24"/>
          <w:szCs w:val="24"/>
        </w:rPr>
      </w:pPr>
      <w:r w:rsidRPr="00331C23">
        <w:rPr>
          <w:sz w:val="24"/>
          <w:szCs w:val="24"/>
        </w:rPr>
        <w:t>Принципы, методы и порядок оценки прогнозных ресурсов твердых полезных ископаемых. Рекомендации межинститутской рабочей группы Роснедра / Под редакцией А.И.Кривцова; составители: Беневольский Б.И. (руководитель), Аксенов Е.М., Блинова Е.В., Ваганов В.И., Вартанян С.С., Голенев В.Б., Конкина О.М., Куторгин В.И., Логвинов М.И., Машковцев Г.А., Мигачев И.Ф., Микерова В.Н, Руднев В.В., Ручкин Г.В. – М.: ЦНИГРИ, 2010. – 95 стр., 8 табл., 10 ил.</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Прогноз качества углей в бассейнах с широким проявлением магматизма. Методические рекомендации. Ред. А.Б. Гуревич, О.И. Гаврилова, В.Г. Шевелов, С.Б. Шишлов. СПб: Геолком России, ВСЕГЕИ, 1992, 174 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Прогноз угленосности и качества углей при ГС-200 и ГДП-200. Методическое руководство. СПб: ВСЕГЕИ, 2001, 143 с.</w:t>
      </w:r>
    </w:p>
    <w:p w:rsidR="002D20A1" w:rsidRPr="00331C23" w:rsidRDefault="002D20A1" w:rsidP="00F05C6D">
      <w:pPr>
        <w:pStyle w:val="ad"/>
        <w:numPr>
          <w:ilvl w:val="0"/>
          <w:numId w:val="29"/>
        </w:numPr>
        <w:tabs>
          <w:tab w:val="left" w:pos="851"/>
        </w:tabs>
        <w:ind w:left="0" w:right="-57" w:firstLine="709"/>
        <w:jc w:val="both"/>
        <w:rPr>
          <w:sz w:val="24"/>
          <w:szCs w:val="24"/>
        </w:rPr>
      </w:pPr>
      <w:r w:rsidRPr="00331C23">
        <w:rPr>
          <w:sz w:val="24"/>
          <w:szCs w:val="24"/>
        </w:rPr>
        <w:t>Регламент оценки, апробации, учета и мониторинга минерагенического потенциала и прогнозных ресурсов категории Р</w:t>
      </w:r>
      <w:r w:rsidRPr="00331C23">
        <w:rPr>
          <w:sz w:val="24"/>
          <w:szCs w:val="24"/>
          <w:vertAlign w:val="subscript"/>
        </w:rPr>
        <w:t>3</w:t>
      </w:r>
      <w:r w:rsidRPr="00331C23">
        <w:rPr>
          <w:sz w:val="24"/>
          <w:szCs w:val="24"/>
        </w:rPr>
        <w:t xml:space="preserve"> твердых полезных ископаемых. – СПб., 2009.</w:t>
      </w:r>
    </w:p>
    <w:p w:rsidR="00E1275D" w:rsidRPr="00331C23" w:rsidRDefault="00E1275D" w:rsidP="00F05C6D">
      <w:pPr>
        <w:pStyle w:val="ad"/>
        <w:numPr>
          <w:ilvl w:val="0"/>
          <w:numId w:val="29"/>
        </w:numPr>
        <w:tabs>
          <w:tab w:val="left" w:pos="851"/>
        </w:tabs>
        <w:ind w:left="0" w:right="-57" w:firstLine="709"/>
        <w:jc w:val="both"/>
        <w:rPr>
          <w:sz w:val="24"/>
          <w:szCs w:val="24"/>
        </w:rPr>
      </w:pPr>
      <w:r w:rsidRPr="00331C23">
        <w:rPr>
          <w:sz w:val="24"/>
          <w:szCs w:val="24"/>
        </w:rPr>
        <w:t>Российский металлогенический словарь/ И.А. Неженский, И.Г. Павлова, К.А. Марков и др. – СПб.: ВСЕГЕИ. 2003. 319с.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Рудоносность и геологические формации структур земной коры. Под ред. Д. В. Рундквиста. Л.: Недра, 1981. 423 с.</w:t>
      </w:r>
    </w:p>
    <w:p w:rsidR="00E1275D" w:rsidRPr="00331C23" w:rsidRDefault="00E1275D" w:rsidP="005B7833">
      <w:pPr>
        <w:pStyle w:val="Style8"/>
        <w:widowControl/>
        <w:numPr>
          <w:ilvl w:val="0"/>
          <w:numId w:val="29"/>
        </w:numPr>
        <w:tabs>
          <w:tab w:val="left" w:pos="744"/>
          <w:tab w:val="left" w:pos="851"/>
        </w:tabs>
        <w:spacing w:line="240" w:lineRule="auto"/>
        <w:ind w:left="0" w:right="-57" w:firstLine="709"/>
      </w:pPr>
      <w:r w:rsidRPr="00331C23">
        <w:t>Соколов СВ. Структуры аномальных геохимических полей</w:t>
      </w:r>
      <w:r w:rsidR="001A441B" w:rsidRPr="00331C23">
        <w:t xml:space="preserve"> и</w:t>
      </w:r>
      <w:r w:rsidRPr="00331C23">
        <w:t xml:space="preserve"> прогноз оруденения. СПб:1998. 154 с.</w:t>
      </w:r>
    </w:p>
    <w:p w:rsidR="00E1275D" w:rsidRPr="00331C23" w:rsidRDefault="00E1275D" w:rsidP="005B7833">
      <w:pPr>
        <w:pStyle w:val="ad"/>
        <w:numPr>
          <w:ilvl w:val="0"/>
          <w:numId w:val="29"/>
        </w:numPr>
        <w:tabs>
          <w:tab w:val="left" w:pos="851"/>
        </w:tabs>
        <w:ind w:left="0" w:firstLine="709"/>
        <w:jc w:val="both"/>
        <w:rPr>
          <w:sz w:val="24"/>
          <w:szCs w:val="24"/>
        </w:rPr>
      </w:pPr>
      <w:r w:rsidRPr="00331C23">
        <w:rPr>
          <w:sz w:val="24"/>
          <w:szCs w:val="24"/>
        </w:rPr>
        <w:t>Соколов С.В. Методика прогноза и оценки ресурсного потенциала рудных полей, узлов и районов по потокам рассеяния на стадиях регионального изучения недр и прогнозно-поисковых работ // Прикладная геохимия. Вып. 5: Компьютерные технологии. М.: ИМГРЭ, 2004. С. 5-44</w:t>
      </w:r>
    </w:p>
    <w:p w:rsidR="00723500" w:rsidRPr="00331C23" w:rsidRDefault="00723500" w:rsidP="00723500">
      <w:pPr>
        <w:pStyle w:val="Style8"/>
        <w:numPr>
          <w:ilvl w:val="0"/>
          <w:numId w:val="29"/>
        </w:numPr>
        <w:tabs>
          <w:tab w:val="left" w:pos="744"/>
          <w:tab w:val="left" w:pos="851"/>
        </w:tabs>
        <w:ind w:left="0" w:right="-57" w:firstLine="709"/>
      </w:pPr>
      <w:r w:rsidRPr="00331C23">
        <w:t>Соловов А.П., Матвеев А.А. Геохимические методы поисков рудных месторождений. М.: Изд. МГУ, 1985.</w:t>
      </w:r>
    </w:p>
    <w:p w:rsidR="00E1275D" w:rsidRPr="00331C23" w:rsidRDefault="00E1275D" w:rsidP="005B7833">
      <w:pPr>
        <w:pStyle w:val="Style8"/>
        <w:widowControl/>
        <w:numPr>
          <w:ilvl w:val="0"/>
          <w:numId w:val="29"/>
        </w:numPr>
        <w:tabs>
          <w:tab w:val="left" w:pos="744"/>
          <w:tab w:val="left" w:pos="851"/>
        </w:tabs>
        <w:spacing w:line="240" w:lineRule="auto"/>
        <w:ind w:left="0" w:right="-57" w:firstLine="709"/>
      </w:pPr>
      <w:r w:rsidRPr="00331C23">
        <w:t xml:space="preserve">Требования по оценке (общей, поисковой и прогнозной) эффективности региональных геологических работ. – СПб.: ВСЕГЕИ, 2005г. </w:t>
      </w:r>
    </w:p>
    <w:p w:rsidR="00E1275D" w:rsidRPr="00331C23" w:rsidRDefault="00E1275D" w:rsidP="005B7833">
      <w:pPr>
        <w:pStyle w:val="Style8"/>
        <w:numPr>
          <w:ilvl w:val="0"/>
          <w:numId w:val="29"/>
        </w:numPr>
        <w:tabs>
          <w:tab w:val="left" w:pos="744"/>
          <w:tab w:val="left" w:pos="851"/>
        </w:tabs>
        <w:spacing w:line="240" w:lineRule="auto"/>
        <w:ind w:left="0" w:right="-57" w:firstLine="709"/>
      </w:pPr>
      <w:r w:rsidRPr="00331C23">
        <w:t xml:space="preserve">Хорин Г.И. Рудные провинции, районы, узлы Северо-Востока СССР как объекты геохимических поисков // Геохимия рудных районов. Владивосток: 1991. С. 72-77. </w:t>
      </w:r>
    </w:p>
    <w:p w:rsidR="00625521" w:rsidRPr="00331C23" w:rsidRDefault="00625521" w:rsidP="00625521">
      <w:pPr>
        <w:widowControl/>
        <w:tabs>
          <w:tab w:val="left" w:pos="993"/>
        </w:tabs>
        <w:autoSpaceDE/>
        <w:autoSpaceDN/>
        <w:adjustRightInd/>
        <w:snapToGrid w:val="0"/>
        <w:ind w:firstLine="709"/>
        <w:jc w:val="both"/>
        <w:rPr>
          <w:sz w:val="24"/>
          <w:szCs w:val="24"/>
        </w:rPr>
      </w:pPr>
    </w:p>
    <w:p w:rsidR="00E1275D" w:rsidRPr="00331C23" w:rsidRDefault="00E1275D" w:rsidP="00625521">
      <w:pPr>
        <w:widowControl/>
        <w:tabs>
          <w:tab w:val="left" w:pos="993"/>
        </w:tabs>
        <w:autoSpaceDE/>
        <w:autoSpaceDN/>
        <w:adjustRightInd/>
        <w:snapToGrid w:val="0"/>
        <w:ind w:firstLine="709"/>
        <w:jc w:val="both"/>
        <w:rPr>
          <w:sz w:val="24"/>
          <w:szCs w:val="24"/>
        </w:rPr>
      </w:pPr>
    </w:p>
    <w:p w:rsidR="002D20A1" w:rsidRPr="00331C23" w:rsidRDefault="002D20A1">
      <w:pPr>
        <w:widowControl/>
        <w:tabs>
          <w:tab w:val="left" w:pos="993"/>
        </w:tabs>
        <w:autoSpaceDE/>
        <w:autoSpaceDN/>
        <w:adjustRightInd/>
        <w:snapToGrid w:val="0"/>
        <w:ind w:firstLine="709"/>
        <w:jc w:val="both"/>
        <w:rPr>
          <w:sz w:val="24"/>
          <w:szCs w:val="24"/>
        </w:rPr>
      </w:pPr>
    </w:p>
    <w:sectPr w:rsidR="002D20A1" w:rsidRPr="00331C23" w:rsidSect="00CA2D99">
      <w:footerReference w:type="default" r:id="rId4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5C" w:rsidRDefault="000F3F5C" w:rsidP="00DF24FC">
      <w:r>
        <w:separator/>
      </w:r>
    </w:p>
  </w:endnote>
  <w:endnote w:type="continuationSeparator" w:id="0">
    <w:p w:rsidR="000F3F5C" w:rsidRDefault="000F3F5C" w:rsidP="00DF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NewtonC">
    <w:altName w:val="Courier New"/>
    <w:panose1 w:val="00000000000000000000"/>
    <w:charset w:val="CC"/>
    <w:family w:val="decorative"/>
    <w:notTrueType/>
    <w:pitch w:val="variable"/>
    <w:sig w:usb0="00000203" w:usb1="00000000" w:usb2="00000000" w:usb3="00000000" w:csb0="00000005" w:csb1="00000000"/>
  </w:font>
  <w:font w:name="TimesNewRoman,BoldItalic">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21539"/>
      <w:docPartObj>
        <w:docPartGallery w:val="Page Numbers (Bottom of Page)"/>
        <w:docPartUnique/>
      </w:docPartObj>
    </w:sdtPr>
    <w:sdtEndPr/>
    <w:sdtContent>
      <w:p w:rsidR="00723500" w:rsidRDefault="00723500">
        <w:pPr>
          <w:pStyle w:val="af4"/>
          <w:jc w:val="right"/>
        </w:pPr>
        <w:r>
          <w:fldChar w:fldCharType="begin"/>
        </w:r>
        <w:r>
          <w:instrText>PAGE   \* MERGEFORMAT</w:instrText>
        </w:r>
        <w:r>
          <w:fldChar w:fldCharType="separate"/>
        </w:r>
        <w:r w:rsidR="0013226D">
          <w:rPr>
            <w:noProof/>
          </w:rPr>
          <w:t>30</w:t>
        </w:r>
        <w:r>
          <w:fldChar w:fldCharType="end"/>
        </w:r>
      </w:p>
    </w:sdtContent>
  </w:sdt>
  <w:p w:rsidR="00723500" w:rsidRDefault="0072350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51816"/>
      <w:docPartObj>
        <w:docPartGallery w:val="Page Numbers (Bottom of Page)"/>
        <w:docPartUnique/>
      </w:docPartObj>
    </w:sdtPr>
    <w:sdtEndPr/>
    <w:sdtContent>
      <w:p w:rsidR="00723500" w:rsidRDefault="00723500">
        <w:pPr>
          <w:pStyle w:val="af4"/>
          <w:jc w:val="right"/>
        </w:pPr>
        <w:r>
          <w:fldChar w:fldCharType="begin"/>
        </w:r>
        <w:r>
          <w:instrText>PAGE   \* MERGEFORMAT</w:instrText>
        </w:r>
        <w:r>
          <w:fldChar w:fldCharType="separate"/>
        </w:r>
        <w:r w:rsidR="0013226D">
          <w:rPr>
            <w:noProof/>
          </w:rPr>
          <w:t>43</w:t>
        </w:r>
        <w:r>
          <w:fldChar w:fldCharType="end"/>
        </w:r>
      </w:p>
    </w:sdtContent>
  </w:sdt>
  <w:p w:rsidR="00723500" w:rsidRDefault="0072350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5C" w:rsidRDefault="000F3F5C" w:rsidP="00DF24FC">
      <w:r>
        <w:separator/>
      </w:r>
    </w:p>
  </w:footnote>
  <w:footnote w:type="continuationSeparator" w:id="0">
    <w:p w:rsidR="000F3F5C" w:rsidRDefault="000F3F5C" w:rsidP="00DF24FC">
      <w:r>
        <w:continuationSeparator/>
      </w:r>
    </w:p>
  </w:footnote>
  <w:footnote w:id="1">
    <w:p w:rsidR="00723500" w:rsidRDefault="00723500" w:rsidP="009D5ED5">
      <w:pPr>
        <w:pStyle w:val="afe"/>
      </w:pPr>
      <w:r>
        <w:rPr>
          <w:rStyle w:val="aff2"/>
        </w:rPr>
        <w:footnoteRef/>
      </w:r>
      <w:r>
        <w:t xml:space="preserve"> </w:t>
      </w:r>
      <w:r w:rsidRPr="0026648F">
        <w:rPr>
          <w:sz w:val="24"/>
          <w:szCs w:val="24"/>
        </w:rPr>
        <w:t>АГХП</w:t>
      </w:r>
      <w:r w:rsidRPr="0026648F">
        <w:rPr>
          <w:iCs/>
          <w:sz w:val="24"/>
          <w:szCs w:val="24"/>
        </w:rPr>
        <w:t xml:space="preserve"> –</w:t>
      </w:r>
      <w:r w:rsidRPr="00162795">
        <w:rPr>
          <w:iCs/>
          <w:sz w:val="24"/>
          <w:szCs w:val="24"/>
        </w:rPr>
        <w:t xml:space="preserve"> совокупность пространственно сближенных или совмещенных геохимических аномалий родственных химических элементов, формирование которых обусловлено конкретными геологическими событиями.</w:t>
      </w:r>
    </w:p>
    <w:p w:rsidR="00723500" w:rsidRDefault="00723500">
      <w:pPr>
        <w:pStyle w:val="afe"/>
      </w:pPr>
    </w:p>
  </w:footnote>
  <w:footnote w:id="2">
    <w:p w:rsidR="00723500" w:rsidRPr="00F51D2B" w:rsidRDefault="00723500" w:rsidP="00F51D2B">
      <w:pPr>
        <w:pStyle w:val="afe"/>
        <w:jc w:val="both"/>
        <w:rPr>
          <w:sz w:val="24"/>
          <w:szCs w:val="24"/>
        </w:rPr>
      </w:pPr>
      <w:r>
        <w:rPr>
          <w:rStyle w:val="aff2"/>
        </w:rPr>
        <w:footnoteRef/>
      </w:r>
      <w:r>
        <w:t xml:space="preserve"> </w:t>
      </w:r>
      <w:r w:rsidRPr="00F51D2B">
        <w:rPr>
          <w:sz w:val="24"/>
          <w:szCs w:val="24"/>
        </w:rPr>
        <w:t>АГХС</w:t>
      </w:r>
      <w:r w:rsidRPr="00F51D2B">
        <w:rPr>
          <w:iCs/>
          <w:sz w:val="24"/>
          <w:szCs w:val="24"/>
        </w:rPr>
        <w:t xml:space="preserve"> – ассоциация закономерно локализованных в пространстве и времени АГХП рангов от РР, РУ до РМ, РТ включительно. Каждому члену (АГХП) таких сложно построенных АГХС</w:t>
      </w:r>
      <w:r w:rsidRPr="00F51D2B">
        <w:rPr>
          <w:sz w:val="24"/>
          <w:szCs w:val="24"/>
        </w:rPr>
        <w:t xml:space="preserve"> соответствует конкретный этап развития территории.</w:t>
      </w:r>
    </w:p>
    <w:p w:rsidR="00723500" w:rsidRPr="00F51D2B" w:rsidRDefault="00723500">
      <w:pPr>
        <w:pStyle w:val="afe"/>
      </w:pPr>
    </w:p>
  </w:footnote>
  <w:footnote w:id="3">
    <w:p w:rsidR="00723500" w:rsidRPr="007715E3" w:rsidRDefault="00723500">
      <w:pPr>
        <w:pStyle w:val="afe"/>
      </w:pPr>
      <w:r>
        <w:rPr>
          <w:rStyle w:val="aff2"/>
        </w:rPr>
        <w:footnoteRef/>
      </w:r>
      <w:r>
        <w:t xml:space="preserve"> По урану данные Кислякова Я.М., Щеточкина В.Н., ВИМС, 2000 г.</w:t>
      </w:r>
    </w:p>
  </w:footnote>
  <w:footnote w:id="4">
    <w:p w:rsidR="00723500" w:rsidRDefault="00723500" w:rsidP="00DF24FC">
      <w:pPr>
        <w:pStyle w:val="afe"/>
        <w:jc w:val="both"/>
      </w:pPr>
      <w:r>
        <w:rPr>
          <w:rStyle w:val="aff2"/>
          <w:rFonts w:eastAsiaTheme="minorEastAsia"/>
        </w:rPr>
        <w:footnoteRef/>
      </w:r>
      <w:r>
        <w:t xml:space="preserve"> В угольной геологии под угольным потенциалом понимается весь тот уголь, который не входит в разведанные и оцененные запасы и прогнозные ресурсы категорий Р</w:t>
      </w:r>
      <w:r>
        <w:rPr>
          <w:vertAlign w:val="subscript"/>
        </w:rPr>
        <w:t>1</w:t>
      </w:r>
      <w:r>
        <w:t>-Р</w:t>
      </w:r>
      <w:r>
        <w:rPr>
          <w:vertAlign w:val="subscript"/>
        </w:rPr>
        <w:t>3</w:t>
      </w:r>
      <w:r>
        <w:t>. УП предлагают относить к дополнительной категории Р4</w:t>
      </w:r>
      <w:r>
        <w:rPr>
          <w:vertAlign w:val="subscript"/>
        </w:rPr>
        <w:t xml:space="preserve"> </w:t>
      </w:r>
      <w:r>
        <w:t>(А.Г. Портнов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85E3D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6267DF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427ABADA"/>
    <w:lvl w:ilvl="0">
      <w:numFmt w:val="bullet"/>
      <w:lvlText w:val="*"/>
      <w:lvlJc w:val="left"/>
    </w:lvl>
  </w:abstractNum>
  <w:abstractNum w:abstractNumId="3" w15:restartNumberingAfterBreak="0">
    <w:nsid w:val="085E37C6"/>
    <w:multiLevelType w:val="multilevel"/>
    <w:tmpl w:val="BF7EE61C"/>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4E1627"/>
    <w:multiLevelType w:val="hybridMultilevel"/>
    <w:tmpl w:val="5442F1F0"/>
    <w:lvl w:ilvl="0" w:tplc="63B6CDD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9984CFC"/>
    <w:multiLevelType w:val="hybridMultilevel"/>
    <w:tmpl w:val="5880A130"/>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15:restartNumberingAfterBreak="0">
    <w:nsid w:val="0EA57516"/>
    <w:multiLevelType w:val="hybridMultilevel"/>
    <w:tmpl w:val="3536D128"/>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37BE4"/>
    <w:multiLevelType w:val="hybridMultilevel"/>
    <w:tmpl w:val="7C2E7AAA"/>
    <w:lvl w:ilvl="0" w:tplc="BAE205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C02166"/>
    <w:multiLevelType w:val="hybridMultilevel"/>
    <w:tmpl w:val="A11E6A4E"/>
    <w:lvl w:ilvl="0" w:tplc="76B21082">
      <w:start w:val="1"/>
      <w:numFmt w:val="upperRoman"/>
      <w:pStyle w:val="20"/>
      <w:lvlText w:val="%1."/>
      <w:lvlJc w:val="left"/>
      <w:pPr>
        <w:tabs>
          <w:tab w:val="num" w:pos="1080"/>
        </w:tabs>
        <w:ind w:left="1080" w:hanging="720"/>
      </w:pPr>
      <w:rPr>
        <w:rFonts w:hint="default"/>
      </w:rPr>
    </w:lvl>
    <w:lvl w:ilvl="1" w:tplc="B0BED7B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F644EA"/>
    <w:multiLevelType w:val="hybridMultilevel"/>
    <w:tmpl w:val="F1587618"/>
    <w:lvl w:ilvl="0" w:tplc="EFA8C2D6">
      <w:numFmt w:val="bullet"/>
      <w:lvlText w:val="-"/>
      <w:lvlJc w:val="left"/>
      <w:pPr>
        <w:tabs>
          <w:tab w:val="num" w:pos="1174"/>
        </w:tabs>
        <w:ind w:left="1174" w:hanging="360"/>
      </w:pPr>
      <w:rPr>
        <w:rFonts w:ascii="Times New Roman" w:eastAsia="Times New Roman" w:hAnsi="Times New Roman" w:cs="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15:restartNumberingAfterBreak="0">
    <w:nsid w:val="19A61B5B"/>
    <w:multiLevelType w:val="singleLevel"/>
    <w:tmpl w:val="1298CB7C"/>
    <w:lvl w:ilvl="0">
      <w:start w:val="1"/>
      <w:numFmt w:val="decimal"/>
      <w:lvlText w:val="%1."/>
      <w:lvlJc w:val="left"/>
      <w:pPr>
        <w:ind w:left="0" w:firstLine="0"/>
      </w:pPr>
      <w:rPr>
        <w:rFonts w:ascii="Times New Roman" w:hAnsi="Times New Roman" w:cs="Arial Unicode MS" w:hint="default"/>
        <w:sz w:val="24"/>
      </w:rPr>
    </w:lvl>
  </w:abstractNum>
  <w:abstractNum w:abstractNumId="11" w15:restartNumberingAfterBreak="0">
    <w:nsid w:val="1C774AA7"/>
    <w:multiLevelType w:val="hybridMultilevel"/>
    <w:tmpl w:val="6A48E9BA"/>
    <w:lvl w:ilvl="0" w:tplc="EFA8C2D6">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2" w15:restartNumberingAfterBreak="0">
    <w:nsid w:val="1FF07927"/>
    <w:multiLevelType w:val="hybridMultilevel"/>
    <w:tmpl w:val="46DE4A64"/>
    <w:lvl w:ilvl="0" w:tplc="0419000F">
      <w:start w:val="1"/>
      <w:numFmt w:val="decimal"/>
      <w:lvlText w:val="%1."/>
      <w:lvlJc w:val="left"/>
      <w:pPr>
        <w:tabs>
          <w:tab w:val="num" w:pos="1440"/>
        </w:tabs>
        <w:ind w:left="1440" w:hanging="360"/>
      </w:pPr>
    </w:lvl>
    <w:lvl w:ilvl="1" w:tplc="04190017">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1FA33B0"/>
    <w:multiLevelType w:val="hybridMultilevel"/>
    <w:tmpl w:val="93A6EE0A"/>
    <w:lvl w:ilvl="0" w:tplc="8C4CA8B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8E2049"/>
    <w:multiLevelType w:val="hybridMultilevel"/>
    <w:tmpl w:val="9A22A6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795483F"/>
    <w:multiLevelType w:val="hybridMultilevel"/>
    <w:tmpl w:val="C7360674"/>
    <w:lvl w:ilvl="0" w:tplc="0419000F">
      <w:start w:val="1"/>
      <w:numFmt w:val="decimal"/>
      <w:lvlText w:val="%1."/>
      <w:lvlJc w:val="left"/>
      <w:pPr>
        <w:tabs>
          <w:tab w:val="num" w:pos="1440"/>
        </w:tabs>
        <w:ind w:left="1440" w:hanging="360"/>
      </w:pPr>
    </w:lvl>
    <w:lvl w:ilvl="1" w:tplc="427ABADA">
      <w:start w:val="65535"/>
      <w:numFmt w:val="bullet"/>
      <w:lvlText w:val="-"/>
      <w:lvlJc w:val="left"/>
      <w:pPr>
        <w:tabs>
          <w:tab w:val="num" w:pos="2160"/>
        </w:tabs>
        <w:ind w:left="2160" w:hanging="36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27EA7493"/>
    <w:multiLevelType w:val="singleLevel"/>
    <w:tmpl w:val="EA54261E"/>
    <w:lvl w:ilvl="0">
      <w:start w:val="2"/>
      <w:numFmt w:val="decimal"/>
      <w:lvlText w:val="%1."/>
      <w:legacy w:legacy="1" w:legacySpace="0" w:legacyIndent="283"/>
      <w:lvlJc w:val="left"/>
      <w:rPr>
        <w:rFonts w:ascii="Arial Unicode MS" w:eastAsia="Arial Unicode MS" w:hAnsi="Arial Unicode MS" w:cs="Arial Unicode MS" w:hint="eastAsia"/>
      </w:rPr>
    </w:lvl>
  </w:abstractNum>
  <w:abstractNum w:abstractNumId="17" w15:restartNumberingAfterBreak="0">
    <w:nsid w:val="2B86629F"/>
    <w:multiLevelType w:val="hybridMultilevel"/>
    <w:tmpl w:val="5C082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D041EC"/>
    <w:multiLevelType w:val="hybridMultilevel"/>
    <w:tmpl w:val="80DA9CF0"/>
    <w:lvl w:ilvl="0" w:tplc="695435A8">
      <w:start w:val="4"/>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1122C6D"/>
    <w:multiLevelType w:val="hybridMultilevel"/>
    <w:tmpl w:val="DB0E4B02"/>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D1F21"/>
    <w:multiLevelType w:val="hybridMultilevel"/>
    <w:tmpl w:val="C574B04E"/>
    <w:lvl w:ilvl="0" w:tplc="427ABAD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BC82494"/>
    <w:multiLevelType w:val="hybridMultilevel"/>
    <w:tmpl w:val="14BA7E10"/>
    <w:lvl w:ilvl="0" w:tplc="1F382F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FD7582D"/>
    <w:multiLevelType w:val="hybridMultilevel"/>
    <w:tmpl w:val="F38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33C57"/>
    <w:multiLevelType w:val="singleLevel"/>
    <w:tmpl w:val="FF10B0F4"/>
    <w:lvl w:ilvl="0">
      <w:start w:val="1"/>
      <w:numFmt w:val="decimal"/>
      <w:pStyle w:val="A97Refer"/>
      <w:lvlText w:val="%1."/>
      <w:lvlJc w:val="left"/>
      <w:pPr>
        <w:tabs>
          <w:tab w:val="num" w:pos="644"/>
        </w:tabs>
        <w:ind w:firstLine="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095019A"/>
    <w:multiLevelType w:val="hybridMultilevel"/>
    <w:tmpl w:val="2B6C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7D26AC"/>
    <w:multiLevelType w:val="hybridMultilevel"/>
    <w:tmpl w:val="B1DCE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F21EC"/>
    <w:multiLevelType w:val="hybridMultilevel"/>
    <w:tmpl w:val="8EDAB708"/>
    <w:lvl w:ilvl="0" w:tplc="0444E40C">
      <w:start w:val="1"/>
      <w:numFmt w:val="bullet"/>
      <w:lvlText w:val="-"/>
      <w:lvlJc w:val="left"/>
      <w:pPr>
        <w:ind w:left="1316" w:hanging="360"/>
      </w:pPr>
      <w:rPr>
        <w:rFonts w:ascii="Times New Roman" w:hAnsi="Times New Roman"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7" w15:restartNumberingAfterBreak="0">
    <w:nsid w:val="6A714A60"/>
    <w:multiLevelType w:val="singleLevel"/>
    <w:tmpl w:val="186431AE"/>
    <w:lvl w:ilvl="0">
      <w:start w:val="1"/>
      <w:numFmt w:val="decimal"/>
      <w:lvlText w:val="%1."/>
      <w:legacy w:legacy="1" w:legacySpace="0" w:legacyIndent="259"/>
      <w:lvlJc w:val="left"/>
      <w:rPr>
        <w:rFonts w:ascii="Arial Unicode MS" w:eastAsia="Arial Unicode MS" w:hAnsi="Arial Unicode MS" w:cs="Arial Unicode MS" w:hint="eastAsia"/>
      </w:rPr>
    </w:lvl>
  </w:abstractNum>
  <w:abstractNum w:abstractNumId="28" w15:restartNumberingAfterBreak="0">
    <w:nsid w:val="6B7C3378"/>
    <w:multiLevelType w:val="multilevel"/>
    <w:tmpl w:val="6826E862"/>
    <w:lvl w:ilvl="0">
      <w:start w:val="1"/>
      <w:numFmt w:val="decimal"/>
      <w:pStyle w:val="a0"/>
      <w:suff w:val="space"/>
      <w:lvlText w:val="%1."/>
      <w:lvlJc w:val="left"/>
      <w:pPr>
        <w:ind w:left="624" w:hanging="340"/>
      </w:pPr>
      <w:rPr>
        <w:rFonts w:hint="default"/>
      </w:rPr>
    </w:lvl>
    <w:lvl w:ilvl="1">
      <w:start w:val="1"/>
      <w:numFmt w:val="decimal"/>
      <w:suff w:val="space"/>
      <w:lvlText w:val="%1.%2."/>
      <w:lvlJc w:val="left"/>
      <w:pPr>
        <w:ind w:left="1531" w:hanging="624"/>
      </w:pPr>
      <w:rPr>
        <w:rFonts w:ascii="Arial" w:hAnsi="Arial" w:hint="default"/>
      </w:rPr>
    </w:lvl>
    <w:lvl w:ilvl="2">
      <w:start w:val="1"/>
      <w:numFmt w:val="decimal"/>
      <w:pStyle w:val="1"/>
      <w:suff w:val="space"/>
      <w:lvlText w:val="%1.%2.%3."/>
      <w:lvlJc w:val="left"/>
      <w:pPr>
        <w:ind w:left="2211" w:hanging="737"/>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9" w15:restartNumberingAfterBreak="0">
    <w:nsid w:val="708C7FF0"/>
    <w:multiLevelType w:val="multilevel"/>
    <w:tmpl w:val="0F9C4B52"/>
    <w:lvl w:ilvl="0">
      <w:start w:val="1"/>
      <w:numFmt w:val="decimal"/>
      <w:lvlText w:val="%1."/>
      <w:lvlJc w:val="left"/>
      <w:pPr>
        <w:ind w:left="720" w:hanging="360"/>
      </w:pPr>
      <w:rPr>
        <w:rFonts w:ascii="Times New Roman" w:hAnsi="Times New Roman" w:cs="Arial Unicode MS" w:hint="default"/>
        <w:sz w:val="24"/>
      </w:rPr>
    </w:lvl>
    <w:lvl w:ilvl="1">
      <w:start w:val="1"/>
      <w:numFmt w:val="decimal"/>
      <w:isLgl/>
      <w:lvlText w:val="%1.%2."/>
      <w:lvlJc w:val="left"/>
      <w:pPr>
        <w:ind w:left="1075"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285" w:hanging="1440"/>
      </w:pPr>
      <w:rPr>
        <w:rFonts w:hint="default"/>
      </w:rPr>
    </w:lvl>
    <w:lvl w:ilvl="8">
      <w:start w:val="1"/>
      <w:numFmt w:val="decimal"/>
      <w:isLgl/>
      <w:lvlText w:val="%1.%2.%3.%4.%5.%6.%7.%8.%9."/>
      <w:lvlJc w:val="left"/>
      <w:pPr>
        <w:ind w:left="5000" w:hanging="1800"/>
      </w:pPr>
      <w:rPr>
        <w:rFonts w:hint="default"/>
      </w:rPr>
    </w:lvl>
  </w:abstractNum>
  <w:abstractNum w:abstractNumId="30" w15:restartNumberingAfterBreak="0">
    <w:nsid w:val="7F1B0508"/>
    <w:multiLevelType w:val="multilevel"/>
    <w:tmpl w:val="54607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14"/>
  </w:num>
  <w:num w:numId="4">
    <w:abstractNumId w:val="11"/>
  </w:num>
  <w:num w:numId="5">
    <w:abstractNumId w:val="9"/>
  </w:num>
  <w:num w:numId="6">
    <w:abstractNumId w:val="18"/>
  </w:num>
  <w:num w:numId="7">
    <w:abstractNumId w:val="3"/>
  </w:num>
  <w:num w:numId="8">
    <w:abstractNumId w:val="24"/>
  </w:num>
  <w:num w:numId="9">
    <w:abstractNumId w:val="12"/>
  </w:num>
  <w:num w:numId="10">
    <w:abstractNumId w:val="20"/>
  </w:num>
  <w:num w:numId="11">
    <w:abstractNumId w:val="15"/>
  </w:num>
  <w:num w:numId="12">
    <w:abstractNumId w:val="19"/>
  </w:num>
  <w:num w:numId="13">
    <w:abstractNumId w:val="5"/>
  </w:num>
  <w:num w:numId="14">
    <w:abstractNumId w:val="26"/>
  </w:num>
  <w:num w:numId="15">
    <w:abstractNumId w:val="21"/>
  </w:num>
  <w:num w:numId="16">
    <w:abstractNumId w:val="7"/>
  </w:num>
  <w:num w:numId="17">
    <w:abstractNumId w:val="29"/>
  </w:num>
  <w:num w:numId="18">
    <w:abstractNumId w:val="10"/>
  </w:num>
  <w:num w:numId="19">
    <w:abstractNumId w:val="16"/>
  </w:num>
  <w:num w:numId="20">
    <w:abstractNumId w:val="27"/>
  </w:num>
  <w:num w:numId="21">
    <w:abstractNumId w:val="13"/>
  </w:num>
  <w:num w:numId="22">
    <w:abstractNumId w:val="6"/>
  </w:num>
  <w:num w:numId="23">
    <w:abstractNumId w:val="4"/>
  </w:num>
  <w:num w:numId="24">
    <w:abstractNumId w:val="23"/>
  </w:num>
  <w:num w:numId="25">
    <w:abstractNumId w:val="1"/>
  </w:num>
  <w:num w:numId="26">
    <w:abstractNumId w:val="28"/>
  </w:num>
  <w:num w:numId="27">
    <w:abstractNumId w:val="0"/>
  </w:num>
  <w:num w:numId="28">
    <w:abstractNumId w:val="17"/>
  </w:num>
  <w:num w:numId="29">
    <w:abstractNumId w:val="22"/>
  </w:num>
  <w:num w:numId="30">
    <w:abstractNumId w:val="30"/>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FC"/>
    <w:rsid w:val="00000B4A"/>
    <w:rsid w:val="0000497C"/>
    <w:rsid w:val="00010029"/>
    <w:rsid w:val="0001416C"/>
    <w:rsid w:val="00027671"/>
    <w:rsid w:val="00033D51"/>
    <w:rsid w:val="000404B2"/>
    <w:rsid w:val="000525AB"/>
    <w:rsid w:val="000714A2"/>
    <w:rsid w:val="00083EF7"/>
    <w:rsid w:val="000863D4"/>
    <w:rsid w:val="000B2AA1"/>
    <w:rsid w:val="000C209A"/>
    <w:rsid w:val="000C216A"/>
    <w:rsid w:val="000C6EAA"/>
    <w:rsid w:val="000D2440"/>
    <w:rsid w:val="000D2809"/>
    <w:rsid w:val="000D4E1C"/>
    <w:rsid w:val="000E0746"/>
    <w:rsid w:val="000E3625"/>
    <w:rsid w:val="000F3F5C"/>
    <w:rsid w:val="000F6B3D"/>
    <w:rsid w:val="0013226D"/>
    <w:rsid w:val="00134C10"/>
    <w:rsid w:val="00147D09"/>
    <w:rsid w:val="00160FCC"/>
    <w:rsid w:val="0016669B"/>
    <w:rsid w:val="001A441B"/>
    <w:rsid w:val="001A5688"/>
    <w:rsid w:val="001C117C"/>
    <w:rsid w:val="001C1194"/>
    <w:rsid w:val="001C3C46"/>
    <w:rsid w:val="001D2892"/>
    <w:rsid w:val="001D3811"/>
    <w:rsid w:val="001D515B"/>
    <w:rsid w:val="001E05ED"/>
    <w:rsid w:val="001E70E5"/>
    <w:rsid w:val="001F4DDF"/>
    <w:rsid w:val="002108C9"/>
    <w:rsid w:val="002207C6"/>
    <w:rsid w:val="00242E00"/>
    <w:rsid w:val="00245DB0"/>
    <w:rsid w:val="00246E11"/>
    <w:rsid w:val="0025487C"/>
    <w:rsid w:val="00267B16"/>
    <w:rsid w:val="002723A4"/>
    <w:rsid w:val="0027677F"/>
    <w:rsid w:val="00276B65"/>
    <w:rsid w:val="0029542A"/>
    <w:rsid w:val="00295AC1"/>
    <w:rsid w:val="002C7064"/>
    <w:rsid w:val="002D20A1"/>
    <w:rsid w:val="002D60A9"/>
    <w:rsid w:val="002E65CA"/>
    <w:rsid w:val="002F376E"/>
    <w:rsid w:val="002F5B2D"/>
    <w:rsid w:val="00300D23"/>
    <w:rsid w:val="00300E08"/>
    <w:rsid w:val="00324480"/>
    <w:rsid w:val="0032662A"/>
    <w:rsid w:val="00331C23"/>
    <w:rsid w:val="003369EA"/>
    <w:rsid w:val="00337C00"/>
    <w:rsid w:val="00346246"/>
    <w:rsid w:val="00352B88"/>
    <w:rsid w:val="0035469A"/>
    <w:rsid w:val="0035575C"/>
    <w:rsid w:val="0036057D"/>
    <w:rsid w:val="00360DFE"/>
    <w:rsid w:val="003650AB"/>
    <w:rsid w:val="00377BD4"/>
    <w:rsid w:val="00393202"/>
    <w:rsid w:val="003A1FDD"/>
    <w:rsid w:val="003A22DE"/>
    <w:rsid w:val="003B2896"/>
    <w:rsid w:val="003D610A"/>
    <w:rsid w:val="003D6C36"/>
    <w:rsid w:val="003E1F03"/>
    <w:rsid w:val="003F32B7"/>
    <w:rsid w:val="003F635D"/>
    <w:rsid w:val="003F6D72"/>
    <w:rsid w:val="003F7DBD"/>
    <w:rsid w:val="0040022F"/>
    <w:rsid w:val="00404307"/>
    <w:rsid w:val="00404962"/>
    <w:rsid w:val="004118AE"/>
    <w:rsid w:val="00417112"/>
    <w:rsid w:val="00417C39"/>
    <w:rsid w:val="0042173F"/>
    <w:rsid w:val="00430D8B"/>
    <w:rsid w:val="004455EB"/>
    <w:rsid w:val="00447366"/>
    <w:rsid w:val="004676DF"/>
    <w:rsid w:val="00484739"/>
    <w:rsid w:val="00485E82"/>
    <w:rsid w:val="00496E38"/>
    <w:rsid w:val="004B1954"/>
    <w:rsid w:val="004E38B4"/>
    <w:rsid w:val="004F16E8"/>
    <w:rsid w:val="00526C2D"/>
    <w:rsid w:val="00542F5B"/>
    <w:rsid w:val="00545AC9"/>
    <w:rsid w:val="00550CB8"/>
    <w:rsid w:val="00555D54"/>
    <w:rsid w:val="00561E59"/>
    <w:rsid w:val="00564998"/>
    <w:rsid w:val="00570F94"/>
    <w:rsid w:val="005819CA"/>
    <w:rsid w:val="005868BF"/>
    <w:rsid w:val="0058691C"/>
    <w:rsid w:val="00595244"/>
    <w:rsid w:val="005A012A"/>
    <w:rsid w:val="005B7833"/>
    <w:rsid w:val="005C13C3"/>
    <w:rsid w:val="005C6E31"/>
    <w:rsid w:val="005D0CC7"/>
    <w:rsid w:val="005D6BF5"/>
    <w:rsid w:val="005E2A3E"/>
    <w:rsid w:val="005E58C9"/>
    <w:rsid w:val="005F1663"/>
    <w:rsid w:val="00612435"/>
    <w:rsid w:val="0061395E"/>
    <w:rsid w:val="00616342"/>
    <w:rsid w:val="00617907"/>
    <w:rsid w:val="00625521"/>
    <w:rsid w:val="0064309B"/>
    <w:rsid w:val="0066601A"/>
    <w:rsid w:val="00673F2E"/>
    <w:rsid w:val="00674EFB"/>
    <w:rsid w:val="00683CE7"/>
    <w:rsid w:val="00685846"/>
    <w:rsid w:val="0069425D"/>
    <w:rsid w:val="00694B8D"/>
    <w:rsid w:val="00695DFB"/>
    <w:rsid w:val="006B49EF"/>
    <w:rsid w:val="006B5BAA"/>
    <w:rsid w:val="006B7E7A"/>
    <w:rsid w:val="006C07F6"/>
    <w:rsid w:val="006D1E0F"/>
    <w:rsid w:val="006D3DA1"/>
    <w:rsid w:val="006E03D2"/>
    <w:rsid w:val="006E7598"/>
    <w:rsid w:val="007064C3"/>
    <w:rsid w:val="00715077"/>
    <w:rsid w:val="007200C3"/>
    <w:rsid w:val="00723500"/>
    <w:rsid w:val="00723DF6"/>
    <w:rsid w:val="00746EA6"/>
    <w:rsid w:val="00750126"/>
    <w:rsid w:val="00754553"/>
    <w:rsid w:val="0075605D"/>
    <w:rsid w:val="007666F1"/>
    <w:rsid w:val="007715E3"/>
    <w:rsid w:val="007A1623"/>
    <w:rsid w:val="007A79B9"/>
    <w:rsid w:val="007B264D"/>
    <w:rsid w:val="007C388A"/>
    <w:rsid w:val="008069CA"/>
    <w:rsid w:val="00810089"/>
    <w:rsid w:val="00814EDB"/>
    <w:rsid w:val="00823A7A"/>
    <w:rsid w:val="00823D3C"/>
    <w:rsid w:val="0083683D"/>
    <w:rsid w:val="0084144C"/>
    <w:rsid w:val="00852ED7"/>
    <w:rsid w:val="00862999"/>
    <w:rsid w:val="008773EF"/>
    <w:rsid w:val="00883CC9"/>
    <w:rsid w:val="008A0EC7"/>
    <w:rsid w:val="008A13A0"/>
    <w:rsid w:val="008A1861"/>
    <w:rsid w:val="008A2E79"/>
    <w:rsid w:val="008A5643"/>
    <w:rsid w:val="008A60DB"/>
    <w:rsid w:val="008B0453"/>
    <w:rsid w:val="008B408A"/>
    <w:rsid w:val="008C1280"/>
    <w:rsid w:val="008C4385"/>
    <w:rsid w:val="008D1420"/>
    <w:rsid w:val="008E56C0"/>
    <w:rsid w:val="008E687D"/>
    <w:rsid w:val="008F5918"/>
    <w:rsid w:val="008F72EF"/>
    <w:rsid w:val="00903453"/>
    <w:rsid w:val="00912EE8"/>
    <w:rsid w:val="00920B6B"/>
    <w:rsid w:val="00922B5F"/>
    <w:rsid w:val="00925C45"/>
    <w:rsid w:val="00930FDB"/>
    <w:rsid w:val="00943240"/>
    <w:rsid w:val="009440E5"/>
    <w:rsid w:val="0094637A"/>
    <w:rsid w:val="0095079B"/>
    <w:rsid w:val="00950C7B"/>
    <w:rsid w:val="00951437"/>
    <w:rsid w:val="00977489"/>
    <w:rsid w:val="00983B44"/>
    <w:rsid w:val="009A1883"/>
    <w:rsid w:val="009A2B68"/>
    <w:rsid w:val="009B57C0"/>
    <w:rsid w:val="009C1067"/>
    <w:rsid w:val="009C487D"/>
    <w:rsid w:val="009C5980"/>
    <w:rsid w:val="009D1281"/>
    <w:rsid w:val="009D5ED5"/>
    <w:rsid w:val="009F2522"/>
    <w:rsid w:val="009F29C8"/>
    <w:rsid w:val="00A01DF3"/>
    <w:rsid w:val="00A07BEA"/>
    <w:rsid w:val="00A170D0"/>
    <w:rsid w:val="00A234EB"/>
    <w:rsid w:val="00A25F42"/>
    <w:rsid w:val="00A32AFF"/>
    <w:rsid w:val="00A37E49"/>
    <w:rsid w:val="00A408EF"/>
    <w:rsid w:val="00A45A26"/>
    <w:rsid w:val="00A51C80"/>
    <w:rsid w:val="00A57DA0"/>
    <w:rsid w:val="00A617A7"/>
    <w:rsid w:val="00A66617"/>
    <w:rsid w:val="00A7058E"/>
    <w:rsid w:val="00A71CA1"/>
    <w:rsid w:val="00A7318C"/>
    <w:rsid w:val="00A80CAF"/>
    <w:rsid w:val="00A83228"/>
    <w:rsid w:val="00A832F0"/>
    <w:rsid w:val="00A90872"/>
    <w:rsid w:val="00A92E25"/>
    <w:rsid w:val="00AA3DE5"/>
    <w:rsid w:val="00AB1137"/>
    <w:rsid w:val="00AB5EFB"/>
    <w:rsid w:val="00AB712A"/>
    <w:rsid w:val="00AE7CBD"/>
    <w:rsid w:val="00AF15F9"/>
    <w:rsid w:val="00B04087"/>
    <w:rsid w:val="00B216CD"/>
    <w:rsid w:val="00B2333D"/>
    <w:rsid w:val="00B274C7"/>
    <w:rsid w:val="00B31860"/>
    <w:rsid w:val="00B33958"/>
    <w:rsid w:val="00B40B6E"/>
    <w:rsid w:val="00B44037"/>
    <w:rsid w:val="00B6064A"/>
    <w:rsid w:val="00B72EB3"/>
    <w:rsid w:val="00B74E1E"/>
    <w:rsid w:val="00B82B48"/>
    <w:rsid w:val="00B82F3D"/>
    <w:rsid w:val="00B832F9"/>
    <w:rsid w:val="00BA1A6D"/>
    <w:rsid w:val="00BC0FC1"/>
    <w:rsid w:val="00BC318F"/>
    <w:rsid w:val="00BD3683"/>
    <w:rsid w:val="00BD37FB"/>
    <w:rsid w:val="00BD3A7D"/>
    <w:rsid w:val="00BD585C"/>
    <w:rsid w:val="00BD7E1D"/>
    <w:rsid w:val="00BE38B6"/>
    <w:rsid w:val="00BE702A"/>
    <w:rsid w:val="00BE7DB2"/>
    <w:rsid w:val="00BF5AE7"/>
    <w:rsid w:val="00C05717"/>
    <w:rsid w:val="00C07198"/>
    <w:rsid w:val="00C12308"/>
    <w:rsid w:val="00C204D5"/>
    <w:rsid w:val="00C26FD4"/>
    <w:rsid w:val="00C30157"/>
    <w:rsid w:val="00C3459F"/>
    <w:rsid w:val="00C57534"/>
    <w:rsid w:val="00C67C08"/>
    <w:rsid w:val="00C810AC"/>
    <w:rsid w:val="00C81DC9"/>
    <w:rsid w:val="00C851B5"/>
    <w:rsid w:val="00C9466E"/>
    <w:rsid w:val="00CA251A"/>
    <w:rsid w:val="00CA2D99"/>
    <w:rsid w:val="00CC003D"/>
    <w:rsid w:val="00CC3C17"/>
    <w:rsid w:val="00CC49CA"/>
    <w:rsid w:val="00CD5573"/>
    <w:rsid w:val="00CD65DD"/>
    <w:rsid w:val="00CD7869"/>
    <w:rsid w:val="00CE3121"/>
    <w:rsid w:val="00CE540A"/>
    <w:rsid w:val="00CE74B0"/>
    <w:rsid w:val="00CF0CB9"/>
    <w:rsid w:val="00CF787F"/>
    <w:rsid w:val="00D02B3D"/>
    <w:rsid w:val="00D147CB"/>
    <w:rsid w:val="00D17907"/>
    <w:rsid w:val="00D2462E"/>
    <w:rsid w:val="00D2597B"/>
    <w:rsid w:val="00D61A0B"/>
    <w:rsid w:val="00D62CA2"/>
    <w:rsid w:val="00D6573C"/>
    <w:rsid w:val="00D721DC"/>
    <w:rsid w:val="00D75E7C"/>
    <w:rsid w:val="00D86D5C"/>
    <w:rsid w:val="00D8780F"/>
    <w:rsid w:val="00D87A08"/>
    <w:rsid w:val="00D9206E"/>
    <w:rsid w:val="00DA0A8E"/>
    <w:rsid w:val="00DA1649"/>
    <w:rsid w:val="00DA4E9D"/>
    <w:rsid w:val="00DC067F"/>
    <w:rsid w:val="00DD173A"/>
    <w:rsid w:val="00DD240E"/>
    <w:rsid w:val="00DE3B51"/>
    <w:rsid w:val="00DF1091"/>
    <w:rsid w:val="00DF1A73"/>
    <w:rsid w:val="00DF24FC"/>
    <w:rsid w:val="00DF72EB"/>
    <w:rsid w:val="00E0249E"/>
    <w:rsid w:val="00E1275D"/>
    <w:rsid w:val="00E156D6"/>
    <w:rsid w:val="00E24284"/>
    <w:rsid w:val="00E270EA"/>
    <w:rsid w:val="00E415AA"/>
    <w:rsid w:val="00E4266B"/>
    <w:rsid w:val="00E4687F"/>
    <w:rsid w:val="00E6145F"/>
    <w:rsid w:val="00E62C17"/>
    <w:rsid w:val="00E65623"/>
    <w:rsid w:val="00E67F08"/>
    <w:rsid w:val="00EA131E"/>
    <w:rsid w:val="00EA797C"/>
    <w:rsid w:val="00EB375C"/>
    <w:rsid w:val="00EC10D1"/>
    <w:rsid w:val="00EC33A6"/>
    <w:rsid w:val="00ED08EE"/>
    <w:rsid w:val="00ED3D08"/>
    <w:rsid w:val="00ED776E"/>
    <w:rsid w:val="00EE03BA"/>
    <w:rsid w:val="00EE122C"/>
    <w:rsid w:val="00EE396E"/>
    <w:rsid w:val="00EF6E9A"/>
    <w:rsid w:val="00F011E7"/>
    <w:rsid w:val="00F05C6D"/>
    <w:rsid w:val="00F32BAB"/>
    <w:rsid w:val="00F51D2B"/>
    <w:rsid w:val="00F605BF"/>
    <w:rsid w:val="00F6657B"/>
    <w:rsid w:val="00F7129A"/>
    <w:rsid w:val="00F717E8"/>
    <w:rsid w:val="00F80EF5"/>
    <w:rsid w:val="00F9088E"/>
    <w:rsid w:val="00F935A5"/>
    <w:rsid w:val="00FB377B"/>
    <w:rsid w:val="00FB3FD6"/>
    <w:rsid w:val="00FB72A7"/>
    <w:rsid w:val="00FC2A80"/>
    <w:rsid w:val="00FD2E08"/>
    <w:rsid w:val="00FE12AE"/>
    <w:rsid w:val="00FF4E4C"/>
    <w:rsid w:val="00FF6768"/>
    <w:rsid w:val="00FF6C0E"/>
    <w:rsid w:val="00FF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5C08B9"/>
  <w15:docId w15:val="{A6A30460-78D9-41E8-8F06-C8077FD3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437"/>
    <w:pPr>
      <w:widowControl w:val="0"/>
      <w:autoSpaceDE w:val="0"/>
      <w:autoSpaceDN w:val="0"/>
      <w:adjustRightInd w:val="0"/>
    </w:pPr>
    <w:rPr>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Заголов"/>
    <w:basedOn w:val="a1"/>
    <w:next w:val="a1"/>
    <w:link w:val="11"/>
    <w:qFormat/>
    <w:rsid w:val="00951437"/>
    <w:pPr>
      <w:keepNext/>
      <w:widowControl/>
      <w:autoSpaceDE/>
      <w:autoSpaceDN/>
      <w:adjustRightInd/>
      <w:jc w:val="center"/>
      <w:outlineLvl w:val="0"/>
    </w:pPr>
    <w:rPr>
      <w:rFonts w:eastAsiaTheme="majorEastAsia" w:cs="Arial"/>
      <w:b/>
      <w:bCs/>
      <w:sz w:val="24"/>
      <w:szCs w:val="24"/>
    </w:rPr>
  </w:style>
  <w:style w:type="paragraph" w:styleId="20">
    <w:name w:val="heading 2"/>
    <w:aliases w:val="H2,5,Заголовок3"/>
    <w:basedOn w:val="a1"/>
    <w:next w:val="a1"/>
    <w:link w:val="21"/>
    <w:qFormat/>
    <w:rsid w:val="00951437"/>
    <w:pPr>
      <w:keepNext/>
      <w:widowControl/>
      <w:numPr>
        <w:numId w:val="1"/>
      </w:numPr>
      <w:autoSpaceDE/>
      <w:autoSpaceDN/>
      <w:adjustRightInd/>
      <w:jc w:val="both"/>
      <w:outlineLvl w:val="1"/>
    </w:pPr>
    <w:rPr>
      <w:rFonts w:eastAsiaTheme="majorEastAsia" w:cstheme="majorBidi"/>
      <w:b/>
      <w:bCs/>
      <w:i/>
      <w:iCs/>
      <w:sz w:val="24"/>
      <w:szCs w:val="24"/>
    </w:rPr>
  </w:style>
  <w:style w:type="paragraph" w:styleId="3">
    <w:name w:val="heading 3"/>
    <w:aliases w:val="Заголовок4"/>
    <w:basedOn w:val="a1"/>
    <w:next w:val="a1"/>
    <w:link w:val="30"/>
    <w:qFormat/>
    <w:rsid w:val="00951437"/>
    <w:pPr>
      <w:keepNext/>
      <w:widowControl/>
      <w:autoSpaceDE/>
      <w:autoSpaceDN/>
      <w:adjustRightInd/>
      <w:outlineLvl w:val="2"/>
    </w:pPr>
    <w:rPr>
      <w:rFonts w:eastAsiaTheme="majorEastAsia" w:cs="Arial"/>
      <w:i/>
      <w:iCs/>
      <w:sz w:val="24"/>
      <w:szCs w:val="24"/>
    </w:rPr>
  </w:style>
  <w:style w:type="paragraph" w:styleId="4">
    <w:name w:val="heading 4"/>
    <w:aliases w:val="Heading Tabl"/>
    <w:basedOn w:val="a1"/>
    <w:next w:val="a1"/>
    <w:link w:val="40"/>
    <w:unhideWhenUsed/>
    <w:qFormat/>
    <w:rsid w:val="00BD7E1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1"/>
    <w:next w:val="a1"/>
    <w:link w:val="50"/>
    <w:qFormat/>
    <w:rsid w:val="00951437"/>
    <w:pPr>
      <w:keepNext/>
      <w:widowControl/>
      <w:autoSpaceDE/>
      <w:autoSpaceDN/>
      <w:adjustRightInd/>
      <w:jc w:val="center"/>
      <w:outlineLvl w:val="4"/>
    </w:pPr>
    <w:rPr>
      <w:rFonts w:eastAsiaTheme="minorEastAsia" w:cstheme="minorBidi"/>
      <w:b/>
      <w:bCs/>
      <w:sz w:val="24"/>
      <w:lang w:val="en-US"/>
    </w:rPr>
  </w:style>
  <w:style w:type="paragraph" w:styleId="6">
    <w:name w:val="heading 6"/>
    <w:basedOn w:val="a1"/>
    <w:next w:val="a1"/>
    <w:link w:val="60"/>
    <w:unhideWhenUsed/>
    <w:qFormat/>
    <w:rsid w:val="00BD7E1D"/>
    <w:pPr>
      <w:spacing w:before="240" w:after="60"/>
      <w:outlineLvl w:val="5"/>
    </w:pPr>
    <w:rPr>
      <w:rFonts w:asciiTheme="minorHAnsi" w:eastAsiaTheme="minorEastAsia" w:hAnsiTheme="minorHAnsi" w:cstheme="minorBidi"/>
      <w:b/>
      <w:bCs/>
      <w:sz w:val="22"/>
      <w:szCs w:val="22"/>
    </w:rPr>
  </w:style>
  <w:style w:type="paragraph" w:styleId="7">
    <w:name w:val="heading 7"/>
    <w:aliases w:val="Заголовок8,+ 1"/>
    <w:basedOn w:val="a1"/>
    <w:next w:val="a1"/>
    <w:link w:val="70"/>
    <w:unhideWhenUsed/>
    <w:qFormat/>
    <w:rsid w:val="00BD7E1D"/>
    <w:pPr>
      <w:spacing w:before="240" w:after="60"/>
      <w:outlineLvl w:val="6"/>
    </w:pPr>
    <w:rPr>
      <w:rFonts w:asciiTheme="minorHAnsi" w:eastAsiaTheme="minorEastAsia" w:hAnsiTheme="minorHAnsi" w:cstheme="minorBidi"/>
      <w:sz w:val="24"/>
      <w:szCs w:val="24"/>
    </w:rPr>
  </w:style>
  <w:style w:type="paragraph" w:styleId="8">
    <w:name w:val="heading 8"/>
    <w:basedOn w:val="a1"/>
    <w:next w:val="a1"/>
    <w:link w:val="80"/>
    <w:unhideWhenUsed/>
    <w:qFormat/>
    <w:rsid w:val="00BD7E1D"/>
    <w:pPr>
      <w:spacing w:before="240" w:after="60"/>
      <w:outlineLvl w:val="7"/>
    </w:pPr>
    <w:rPr>
      <w:rFonts w:asciiTheme="minorHAnsi" w:eastAsiaTheme="minorEastAsia" w:hAnsiTheme="minorHAnsi" w:cstheme="minorBidi"/>
      <w:i/>
      <w:iCs/>
      <w:sz w:val="24"/>
      <w:szCs w:val="24"/>
    </w:rPr>
  </w:style>
  <w:style w:type="paragraph" w:styleId="9">
    <w:name w:val="heading 9"/>
    <w:aliases w:val="Заголовок 9 эл_прил"/>
    <w:basedOn w:val="a1"/>
    <w:next w:val="a1"/>
    <w:link w:val="90"/>
    <w:unhideWhenUsed/>
    <w:qFormat/>
    <w:rsid w:val="00BD7E1D"/>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Абзац списка1"/>
    <w:basedOn w:val="a1"/>
    <w:uiPriority w:val="99"/>
    <w:rsid w:val="001F4DDF"/>
    <w:pPr>
      <w:ind w:left="720"/>
    </w:pPr>
  </w:style>
  <w:style w:type="character" w:customStyle="1" w:styleId="13">
    <w:name w:val="Сильное выделение1"/>
    <w:uiPriority w:val="99"/>
    <w:rsid w:val="001F4DDF"/>
    <w:rPr>
      <w:rFonts w:ascii="Arial" w:hAnsi="Arial" w:cs="Arial"/>
      <w:i/>
      <w:iCs/>
      <w:color w:val="4F81BD"/>
      <w:sz w:val="22"/>
      <w:szCs w:val="22"/>
    </w:rPr>
  </w:style>
  <w:style w:type="character" w:customStyle="1" w:styleId="14">
    <w:name w:val="Сильная ссылка1"/>
    <w:uiPriority w:val="99"/>
    <w:rsid w:val="001F4DDF"/>
    <w:rPr>
      <w:b/>
      <w:bCs/>
      <w:smallCaps/>
      <w:color w:val="auto"/>
      <w:spacing w:val="5"/>
      <w:u w:val="single"/>
    </w:rPr>
  </w:style>
  <w:style w:type="paragraph" w:customStyle="1" w:styleId="210">
    <w:name w:val="Цитата 21"/>
    <w:basedOn w:val="a1"/>
    <w:next w:val="a1"/>
    <w:link w:val="QuoteChar"/>
    <w:uiPriority w:val="99"/>
    <w:rsid w:val="001F4DDF"/>
    <w:pPr>
      <w:spacing w:line="288" w:lineRule="auto"/>
      <w:ind w:firstLine="709"/>
    </w:pPr>
    <w:rPr>
      <w:i/>
      <w:iCs/>
      <w:lang w:val="x-none"/>
    </w:rPr>
  </w:style>
  <w:style w:type="character" w:customStyle="1" w:styleId="QuoteChar">
    <w:name w:val="Quote Char"/>
    <w:link w:val="210"/>
    <w:uiPriority w:val="99"/>
    <w:locked/>
    <w:rsid w:val="001F4DDF"/>
    <w:rPr>
      <w:rFonts w:ascii="Times New Roman" w:hAnsi="Times New Roman" w:cs="Calibri"/>
      <w:i/>
      <w:iCs/>
      <w:color w:val="000000"/>
      <w:sz w:val="24"/>
      <w:szCs w:val="24"/>
      <w:lang w:val="x-none" w:eastAsia="ru-RU"/>
    </w:rPr>
  </w:style>
  <w:style w:type="paragraph" w:customStyle="1" w:styleId="15">
    <w:name w:val="Выделенная цитата1"/>
    <w:basedOn w:val="a1"/>
    <w:next w:val="a1"/>
    <w:link w:val="IntenseQuoteChar"/>
    <w:uiPriority w:val="99"/>
    <w:rsid w:val="001F4DDF"/>
    <w:pPr>
      <w:pBdr>
        <w:bottom w:val="single" w:sz="4" w:space="4" w:color="4F81BD"/>
      </w:pBdr>
      <w:spacing w:before="200" w:after="280" w:line="288" w:lineRule="auto"/>
      <w:ind w:left="936" w:right="936" w:firstLine="709"/>
    </w:pPr>
    <w:rPr>
      <w:b/>
      <w:bCs/>
      <w:i/>
      <w:iCs/>
      <w:color w:val="4F81BD"/>
      <w:lang w:val="x-none"/>
    </w:rPr>
  </w:style>
  <w:style w:type="character" w:customStyle="1" w:styleId="IntenseQuoteChar">
    <w:name w:val="Intense Quote Char"/>
    <w:link w:val="15"/>
    <w:uiPriority w:val="99"/>
    <w:locked/>
    <w:rsid w:val="001F4DDF"/>
    <w:rPr>
      <w:rFonts w:ascii="Times New Roman" w:hAnsi="Times New Roman" w:cs="Calibri"/>
      <w:b/>
      <w:bCs/>
      <w:i/>
      <w:iCs/>
      <w:color w:val="4F81BD"/>
      <w:sz w:val="24"/>
      <w:szCs w:val="24"/>
      <w:lang w:val="x-none" w:eastAsia="ru-RU"/>
    </w:rPr>
  </w:style>
  <w:style w:type="character" w:customStyle="1" w:styleId="16">
    <w:name w:val="Слабая ссылка1"/>
    <w:uiPriority w:val="99"/>
    <w:rsid w:val="001F4DDF"/>
    <w:rPr>
      <w:color w:val="auto"/>
      <w:u w:val="single"/>
    </w:rPr>
  </w:style>
  <w:style w:type="paragraph" w:customStyle="1" w:styleId="17">
    <w:name w:val="Без интервала1"/>
    <w:uiPriority w:val="99"/>
    <w:rsid w:val="001F4DDF"/>
    <w:pPr>
      <w:jc w:val="both"/>
    </w:pPr>
    <w:rPr>
      <w:rFonts w:ascii="Arial" w:hAnsi="Arial" w:cs="Arial"/>
      <w:sz w:val="24"/>
      <w:szCs w:val="24"/>
    </w:rPr>
  </w:style>
  <w:style w:type="paragraph" w:customStyle="1" w:styleId="18">
    <w:name w:val="Заголовок оглавления1"/>
    <w:basedOn w:val="10"/>
    <w:next w:val="a1"/>
    <w:uiPriority w:val="99"/>
    <w:rsid w:val="001F4DDF"/>
    <w:pPr>
      <w:outlineLvl w:val="9"/>
    </w:pPr>
    <w:rPr>
      <w:rFonts w:eastAsia="Times New Roman" w:cs="Cambria"/>
      <w:caps/>
      <w:color w:val="365F91"/>
    </w:rPr>
  </w:style>
  <w:style w:type="character" w:customStyle="1" w:styleId="19">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1"/>
    <w:rsid w:val="009D1281"/>
    <w:rPr>
      <w:rFonts w:ascii="Arial" w:eastAsiaTheme="majorEastAsia" w:hAnsi="Arial" w:cs="Arial"/>
      <w:b/>
      <w:bCs/>
      <w:kern w:val="32"/>
      <w:sz w:val="32"/>
      <w:szCs w:val="32"/>
    </w:rPr>
  </w:style>
  <w:style w:type="character" w:customStyle="1" w:styleId="22">
    <w:name w:val="Заголовок 2 Знак"/>
    <w:aliases w:val="H2 Знак1"/>
    <w:rsid w:val="009D1281"/>
    <w:rPr>
      <w:rFonts w:ascii="Arial" w:eastAsiaTheme="majorEastAsia" w:hAnsi="Arial" w:cs="Arial"/>
      <w:b/>
      <w:bCs/>
      <w:i/>
      <w:iCs/>
      <w:color w:val="000000"/>
      <w:sz w:val="28"/>
      <w:szCs w:val="28"/>
    </w:rPr>
  </w:style>
  <w:style w:type="character" w:customStyle="1" w:styleId="30">
    <w:name w:val="Заголовок 3 Знак"/>
    <w:aliases w:val="Заголовок4 Знак"/>
    <w:basedOn w:val="a2"/>
    <w:link w:val="3"/>
    <w:rsid w:val="00BD7E1D"/>
    <w:rPr>
      <w:rFonts w:eastAsiaTheme="majorEastAsia" w:cs="Arial"/>
      <w:i/>
      <w:iCs/>
      <w:sz w:val="24"/>
      <w:szCs w:val="24"/>
      <w:lang w:eastAsia="ru-RU"/>
    </w:rPr>
  </w:style>
  <w:style w:type="character" w:customStyle="1" w:styleId="40">
    <w:name w:val="Заголовок 4 Знак"/>
    <w:aliases w:val="Heading Tabl Знак"/>
    <w:basedOn w:val="a2"/>
    <w:link w:val="4"/>
    <w:rsid w:val="00BD7E1D"/>
    <w:rPr>
      <w:rFonts w:asciiTheme="minorHAnsi" w:eastAsiaTheme="minorEastAsia" w:hAnsiTheme="minorHAnsi" w:cstheme="minorBidi"/>
      <w:b/>
      <w:bCs/>
      <w:sz w:val="28"/>
      <w:szCs w:val="28"/>
      <w:lang w:eastAsia="ru-RU"/>
    </w:rPr>
  </w:style>
  <w:style w:type="character" w:customStyle="1" w:styleId="50">
    <w:name w:val="Заголовок 5 Знак"/>
    <w:basedOn w:val="a2"/>
    <w:link w:val="5"/>
    <w:rsid w:val="00BD7E1D"/>
    <w:rPr>
      <w:rFonts w:eastAsiaTheme="minorEastAsia" w:cstheme="minorBidi"/>
      <w:b/>
      <w:bCs/>
      <w:sz w:val="24"/>
      <w:lang w:val="en-US" w:eastAsia="ru-RU"/>
    </w:rPr>
  </w:style>
  <w:style w:type="character" w:customStyle="1" w:styleId="60">
    <w:name w:val="Заголовок 6 Знак"/>
    <w:basedOn w:val="a2"/>
    <w:link w:val="6"/>
    <w:rsid w:val="00BD7E1D"/>
    <w:rPr>
      <w:rFonts w:asciiTheme="minorHAnsi" w:eastAsiaTheme="minorEastAsia" w:hAnsiTheme="minorHAnsi" w:cstheme="minorBidi"/>
      <w:b/>
      <w:bCs/>
      <w:sz w:val="22"/>
      <w:szCs w:val="22"/>
      <w:lang w:eastAsia="ru-RU"/>
    </w:rPr>
  </w:style>
  <w:style w:type="character" w:customStyle="1" w:styleId="70">
    <w:name w:val="Заголовок 7 Знак"/>
    <w:aliases w:val="Заголовок8 Знак1,+ 1 Знак1"/>
    <w:basedOn w:val="a2"/>
    <w:link w:val="7"/>
    <w:rsid w:val="00BD7E1D"/>
    <w:rPr>
      <w:rFonts w:asciiTheme="minorHAnsi" w:eastAsiaTheme="minorEastAsia" w:hAnsiTheme="minorHAnsi" w:cstheme="minorBidi"/>
      <w:sz w:val="24"/>
      <w:szCs w:val="24"/>
      <w:lang w:eastAsia="ru-RU"/>
    </w:rPr>
  </w:style>
  <w:style w:type="character" w:customStyle="1" w:styleId="71">
    <w:name w:val="Заголовок 7 Знак1"/>
    <w:aliases w:val="Заголовок8 Знак,+ 1 Знак"/>
    <w:semiHidden/>
    <w:locked/>
    <w:rsid w:val="00BE7DB2"/>
    <w:rPr>
      <w:rFonts w:asciiTheme="minorHAnsi" w:eastAsiaTheme="minorEastAsia" w:hAnsiTheme="minorHAnsi" w:cstheme="minorBidi"/>
      <w:sz w:val="24"/>
      <w:szCs w:val="24"/>
      <w:lang w:eastAsia="ru-RU"/>
    </w:rPr>
  </w:style>
  <w:style w:type="character" w:customStyle="1" w:styleId="80">
    <w:name w:val="Заголовок 8 Знак"/>
    <w:basedOn w:val="a2"/>
    <w:link w:val="8"/>
    <w:rsid w:val="00BD7E1D"/>
    <w:rPr>
      <w:rFonts w:asciiTheme="minorHAnsi" w:eastAsiaTheme="minorEastAsia" w:hAnsiTheme="minorHAnsi" w:cstheme="minorBidi"/>
      <w:i/>
      <w:iCs/>
      <w:sz w:val="24"/>
      <w:szCs w:val="24"/>
      <w:lang w:eastAsia="ru-RU"/>
    </w:rPr>
  </w:style>
  <w:style w:type="character" w:customStyle="1" w:styleId="90">
    <w:name w:val="Заголовок 9 Знак"/>
    <w:aliases w:val="Заголовок 9 эл_прил Знак"/>
    <w:basedOn w:val="a2"/>
    <w:link w:val="9"/>
    <w:rsid w:val="00BD7E1D"/>
    <w:rPr>
      <w:rFonts w:asciiTheme="majorHAnsi" w:eastAsiaTheme="majorEastAsia" w:hAnsiTheme="majorHAnsi" w:cstheme="majorBidi"/>
      <w:sz w:val="22"/>
      <w:szCs w:val="22"/>
      <w:lang w:eastAsia="ru-RU"/>
    </w:rPr>
  </w:style>
  <w:style w:type="paragraph" w:styleId="a5">
    <w:name w:val="caption"/>
    <w:basedOn w:val="a1"/>
    <w:next w:val="a1"/>
    <w:unhideWhenUsed/>
    <w:qFormat/>
    <w:rsid w:val="00BD7E1D"/>
    <w:rPr>
      <w:b/>
      <w:bCs/>
    </w:rPr>
  </w:style>
  <w:style w:type="paragraph" w:styleId="a6">
    <w:name w:val="Title"/>
    <w:aliases w:val="Название_П,Таблица,Заголовок2,Название Знак Знак Знак Знак Знак,Название Знак Знак Знак Знак,Название Знак1,Название Знак1 Знак Знак,Название Знак Знак1,Название Знак1 Знак,Название Знак1 Знак Знак Знак,Знак2, Знак2"/>
    <w:basedOn w:val="a1"/>
    <w:next w:val="a7"/>
    <w:link w:val="a8"/>
    <w:qFormat/>
    <w:rsid w:val="00BD7E1D"/>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Заголовок Знак"/>
    <w:aliases w:val="Название_П Знак,Таблица Знак,Заголовок2 Знак,Название Знак Знак Знак Знак Знак Знак,Название Знак Знак Знак Знак Знак1,Название Знак1 Знак1,Название Знак1 Знак Знак Знак1,Название Знак Знак1 Знак,Название Знак1 Знак Знак1,Знак2 Знак"/>
    <w:basedOn w:val="a2"/>
    <w:link w:val="a6"/>
    <w:rsid w:val="00BD7E1D"/>
    <w:rPr>
      <w:rFonts w:asciiTheme="majorHAnsi" w:eastAsiaTheme="majorEastAsia" w:hAnsiTheme="majorHAnsi" w:cstheme="majorBidi"/>
      <w:b/>
      <w:bCs/>
      <w:kern w:val="28"/>
      <w:sz w:val="32"/>
      <w:szCs w:val="32"/>
      <w:lang w:eastAsia="ru-RU"/>
    </w:rPr>
  </w:style>
  <w:style w:type="paragraph" w:styleId="a7">
    <w:name w:val="Subtitle"/>
    <w:basedOn w:val="a1"/>
    <w:next w:val="a9"/>
    <w:link w:val="aa"/>
    <w:qFormat/>
    <w:rsid w:val="00BD7E1D"/>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2"/>
    <w:link w:val="a7"/>
    <w:rsid w:val="00BD7E1D"/>
    <w:rPr>
      <w:rFonts w:asciiTheme="majorHAnsi" w:eastAsiaTheme="majorEastAsia" w:hAnsiTheme="majorHAnsi" w:cstheme="majorBidi"/>
      <w:sz w:val="24"/>
      <w:szCs w:val="24"/>
      <w:lang w:eastAsia="ru-RU"/>
    </w:rPr>
  </w:style>
  <w:style w:type="character" w:styleId="ab">
    <w:name w:val="Strong"/>
    <w:basedOn w:val="a2"/>
    <w:qFormat/>
    <w:rsid w:val="00BD7E1D"/>
    <w:rPr>
      <w:b/>
      <w:bCs/>
    </w:rPr>
  </w:style>
  <w:style w:type="character" w:styleId="ac">
    <w:name w:val="Emphasis"/>
    <w:basedOn w:val="a2"/>
    <w:qFormat/>
    <w:rsid w:val="00BD7E1D"/>
    <w:rPr>
      <w:i/>
      <w:iCs/>
    </w:rPr>
  </w:style>
  <w:style w:type="paragraph" w:styleId="ad">
    <w:name w:val="List Paragraph"/>
    <w:basedOn w:val="a1"/>
    <w:uiPriority w:val="34"/>
    <w:qFormat/>
    <w:rsid w:val="00BD7E1D"/>
    <w:pPr>
      <w:ind w:left="708"/>
    </w:pPr>
  </w:style>
  <w:style w:type="paragraph" w:styleId="ae">
    <w:name w:val="TOC Heading"/>
    <w:basedOn w:val="10"/>
    <w:next w:val="a1"/>
    <w:uiPriority w:val="39"/>
    <w:semiHidden/>
    <w:unhideWhenUsed/>
    <w:qFormat/>
    <w:rsid w:val="00BD7E1D"/>
    <w:pPr>
      <w:widowControl w:val="0"/>
      <w:autoSpaceDE w:val="0"/>
      <w:autoSpaceDN w:val="0"/>
      <w:adjustRightInd w:val="0"/>
      <w:spacing w:before="240" w:after="60"/>
      <w:jc w:val="left"/>
      <w:outlineLvl w:val="9"/>
    </w:pPr>
    <w:rPr>
      <w:rFonts w:asciiTheme="majorHAnsi" w:hAnsiTheme="majorHAnsi" w:cstheme="majorBidi"/>
      <w:kern w:val="32"/>
      <w:sz w:val="32"/>
      <w:szCs w:val="32"/>
    </w:rPr>
  </w:style>
  <w:style w:type="character" w:styleId="af">
    <w:name w:val="Book Title"/>
    <w:basedOn w:val="a2"/>
    <w:uiPriority w:val="33"/>
    <w:qFormat/>
    <w:rsid w:val="00BD7E1D"/>
    <w:rPr>
      <w:b/>
      <w:bCs/>
      <w:smallCaps/>
      <w:spacing w:val="5"/>
    </w:rPr>
  </w:style>
  <w:style w:type="paragraph" w:customStyle="1" w:styleId="41">
    <w:name w:val="заголовок 4"/>
    <w:basedOn w:val="a1"/>
    <w:next w:val="a1"/>
    <w:autoRedefine/>
    <w:uiPriority w:val="99"/>
    <w:rsid w:val="00B44037"/>
    <w:pPr>
      <w:keepNext/>
      <w:ind w:firstLine="709"/>
      <w:jc w:val="both"/>
    </w:pPr>
    <w:rPr>
      <w:b/>
      <w:bCs/>
    </w:rPr>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
    <w:basedOn w:val="a2"/>
    <w:link w:val="10"/>
    <w:locked/>
    <w:rsid w:val="00BD7E1D"/>
    <w:rPr>
      <w:rFonts w:eastAsiaTheme="majorEastAsia" w:cs="Arial"/>
      <w:b/>
      <w:bCs/>
      <w:sz w:val="24"/>
      <w:szCs w:val="24"/>
      <w:lang w:eastAsia="ru-RU"/>
    </w:rPr>
  </w:style>
  <w:style w:type="character" w:customStyle="1" w:styleId="21">
    <w:name w:val="Заголовок 2 Знак1"/>
    <w:aliases w:val="H2 Знак,5 Знак,Заголовок3 Знак"/>
    <w:basedOn w:val="a2"/>
    <w:link w:val="20"/>
    <w:locked/>
    <w:rsid w:val="00BD7E1D"/>
    <w:rPr>
      <w:rFonts w:eastAsiaTheme="majorEastAsia" w:cstheme="majorBidi"/>
      <w:b/>
      <w:bCs/>
      <w:i/>
      <w:iCs/>
      <w:sz w:val="24"/>
      <w:szCs w:val="24"/>
      <w:lang w:eastAsia="ru-RU"/>
    </w:rPr>
  </w:style>
  <w:style w:type="paragraph" w:styleId="af0">
    <w:name w:val="No Spacing"/>
    <w:qFormat/>
    <w:rsid w:val="00BD7E1D"/>
    <w:pPr>
      <w:widowControl w:val="0"/>
      <w:autoSpaceDE w:val="0"/>
      <w:autoSpaceDN w:val="0"/>
      <w:adjustRightInd w:val="0"/>
    </w:pPr>
    <w:rPr>
      <w:rFonts w:cs="Calibri"/>
      <w:lang w:eastAsia="ru-RU"/>
    </w:rPr>
  </w:style>
  <w:style w:type="paragraph" w:styleId="a9">
    <w:name w:val="Body Text"/>
    <w:aliases w:val="отчет_нормаль,шалятекст,Основной текст Знак Знак Знак,îò÷åò_íîðìàëü"/>
    <w:basedOn w:val="a1"/>
    <w:link w:val="af1"/>
    <w:unhideWhenUsed/>
    <w:rsid w:val="0036057D"/>
    <w:pPr>
      <w:spacing w:after="120"/>
    </w:pPr>
  </w:style>
  <w:style w:type="character" w:customStyle="1" w:styleId="af1">
    <w:name w:val="Основной текст Знак"/>
    <w:aliases w:val="отчет_нормаль Знак,шалятекст Знак,Основной текст Знак Знак Знак Знак,îò÷åò_íîðìàëü Знак"/>
    <w:basedOn w:val="a2"/>
    <w:link w:val="a9"/>
    <w:rsid w:val="0036057D"/>
    <w:rPr>
      <w:sz w:val="24"/>
      <w:szCs w:val="24"/>
      <w:lang w:eastAsia="ar-SA"/>
    </w:rPr>
  </w:style>
  <w:style w:type="paragraph" w:styleId="af2">
    <w:name w:val="header"/>
    <w:basedOn w:val="a1"/>
    <w:link w:val="af3"/>
    <w:unhideWhenUsed/>
    <w:rsid w:val="00DF24FC"/>
    <w:pPr>
      <w:tabs>
        <w:tab w:val="center" w:pos="4677"/>
        <w:tab w:val="right" w:pos="9355"/>
      </w:tabs>
    </w:pPr>
  </w:style>
  <w:style w:type="character" w:customStyle="1" w:styleId="af3">
    <w:name w:val="Верхний колонтитул Знак"/>
    <w:basedOn w:val="a2"/>
    <w:link w:val="af2"/>
    <w:rsid w:val="00DF24FC"/>
    <w:rPr>
      <w:lang w:eastAsia="ru-RU"/>
    </w:rPr>
  </w:style>
  <w:style w:type="paragraph" w:styleId="af4">
    <w:name w:val="footer"/>
    <w:basedOn w:val="a1"/>
    <w:link w:val="af5"/>
    <w:uiPriority w:val="99"/>
    <w:unhideWhenUsed/>
    <w:rsid w:val="00DF24FC"/>
    <w:pPr>
      <w:tabs>
        <w:tab w:val="center" w:pos="4677"/>
        <w:tab w:val="right" w:pos="9355"/>
      </w:tabs>
    </w:pPr>
  </w:style>
  <w:style w:type="character" w:customStyle="1" w:styleId="af5">
    <w:name w:val="Нижний колонтитул Знак"/>
    <w:basedOn w:val="a2"/>
    <w:link w:val="af4"/>
    <w:uiPriority w:val="99"/>
    <w:rsid w:val="00DF24FC"/>
    <w:rPr>
      <w:lang w:eastAsia="ru-RU"/>
    </w:rPr>
  </w:style>
  <w:style w:type="numbering" w:customStyle="1" w:styleId="1a">
    <w:name w:val="Нет списка1"/>
    <w:next w:val="a4"/>
    <w:uiPriority w:val="99"/>
    <w:semiHidden/>
    <w:rsid w:val="00DF24FC"/>
  </w:style>
  <w:style w:type="paragraph" w:customStyle="1" w:styleId="23">
    <w:name w:val="Абзац списка2"/>
    <w:basedOn w:val="a1"/>
    <w:rsid w:val="00DF24FC"/>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80">
    <w:name w:val="стиль18"/>
    <w:basedOn w:val="a1"/>
    <w:rsid w:val="00DF24FC"/>
    <w:pPr>
      <w:widowControl/>
      <w:autoSpaceDE/>
      <w:autoSpaceDN/>
      <w:adjustRightInd/>
      <w:spacing w:before="100" w:beforeAutospacing="1" w:after="100" w:afterAutospacing="1"/>
    </w:pPr>
    <w:rPr>
      <w:sz w:val="24"/>
      <w:szCs w:val="24"/>
    </w:rPr>
  </w:style>
  <w:style w:type="character" w:styleId="af6">
    <w:name w:val="page number"/>
    <w:basedOn w:val="a2"/>
    <w:rsid w:val="00DF24FC"/>
  </w:style>
  <w:style w:type="table" w:styleId="af7">
    <w:name w:val="Table Grid"/>
    <w:basedOn w:val="a3"/>
    <w:rsid w:val="00DF24FC"/>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DF24FC"/>
    <w:rPr>
      <w:rFonts w:ascii="Times New Roman" w:hAnsi="Times New Roman" w:cs="Times New Roman"/>
      <w:sz w:val="20"/>
      <w:szCs w:val="20"/>
    </w:rPr>
  </w:style>
  <w:style w:type="character" w:customStyle="1" w:styleId="FontStyle49">
    <w:name w:val="Font Style49"/>
    <w:basedOn w:val="a2"/>
    <w:uiPriority w:val="99"/>
    <w:rsid w:val="00DF24FC"/>
    <w:rPr>
      <w:rFonts w:ascii="Times New Roman" w:hAnsi="Times New Roman" w:cs="Times New Roman"/>
      <w:sz w:val="22"/>
      <w:szCs w:val="22"/>
    </w:rPr>
  </w:style>
  <w:style w:type="paragraph" w:customStyle="1" w:styleId="Style13">
    <w:name w:val="Style13"/>
    <w:basedOn w:val="a1"/>
    <w:uiPriority w:val="99"/>
    <w:rsid w:val="00DF24FC"/>
    <w:pPr>
      <w:spacing w:line="415" w:lineRule="exact"/>
      <w:ind w:firstLine="715"/>
      <w:jc w:val="both"/>
    </w:pPr>
    <w:rPr>
      <w:rFonts w:eastAsiaTheme="minorEastAsia"/>
      <w:sz w:val="24"/>
      <w:szCs w:val="24"/>
    </w:rPr>
  </w:style>
  <w:style w:type="character" w:customStyle="1" w:styleId="FontStyle51">
    <w:name w:val="Font Style51"/>
    <w:basedOn w:val="a2"/>
    <w:uiPriority w:val="99"/>
    <w:rsid w:val="00DF24FC"/>
    <w:rPr>
      <w:rFonts w:ascii="Times New Roman" w:hAnsi="Times New Roman" w:cs="Times New Roman"/>
      <w:i/>
      <w:iCs/>
      <w:sz w:val="22"/>
      <w:szCs w:val="22"/>
    </w:rPr>
  </w:style>
  <w:style w:type="character" w:customStyle="1" w:styleId="FontStyle69">
    <w:name w:val="Font Style69"/>
    <w:basedOn w:val="a2"/>
    <w:uiPriority w:val="99"/>
    <w:rsid w:val="00DF24FC"/>
    <w:rPr>
      <w:rFonts w:ascii="Constantia" w:hAnsi="Constantia" w:cs="Constantia"/>
      <w:sz w:val="20"/>
      <w:szCs w:val="20"/>
    </w:rPr>
  </w:style>
  <w:style w:type="paragraph" w:customStyle="1" w:styleId="Style15">
    <w:name w:val="Style15"/>
    <w:basedOn w:val="a1"/>
    <w:uiPriority w:val="99"/>
    <w:rsid w:val="00DF24FC"/>
    <w:pPr>
      <w:spacing w:line="414" w:lineRule="exact"/>
      <w:ind w:firstLine="706"/>
      <w:jc w:val="both"/>
    </w:pPr>
    <w:rPr>
      <w:rFonts w:eastAsiaTheme="minorEastAsia"/>
      <w:sz w:val="24"/>
      <w:szCs w:val="24"/>
    </w:rPr>
  </w:style>
  <w:style w:type="paragraph" w:customStyle="1" w:styleId="Style22">
    <w:name w:val="Style22"/>
    <w:basedOn w:val="a1"/>
    <w:uiPriority w:val="99"/>
    <w:rsid w:val="00DF24FC"/>
    <w:pPr>
      <w:spacing w:line="418" w:lineRule="exact"/>
      <w:ind w:hanging="355"/>
    </w:pPr>
    <w:rPr>
      <w:rFonts w:eastAsiaTheme="minorEastAsia"/>
      <w:sz w:val="24"/>
      <w:szCs w:val="24"/>
    </w:rPr>
  </w:style>
  <w:style w:type="paragraph" w:customStyle="1" w:styleId="af8">
    <w:name w:val="Абзац"/>
    <w:basedOn w:val="a9"/>
    <w:rsid w:val="00DF24FC"/>
    <w:pPr>
      <w:widowControl/>
      <w:autoSpaceDE/>
      <w:autoSpaceDN/>
      <w:adjustRightInd/>
      <w:spacing w:after="0"/>
      <w:ind w:firstLine="454"/>
      <w:jc w:val="both"/>
    </w:pPr>
    <w:rPr>
      <w:kern w:val="24"/>
      <w:sz w:val="24"/>
    </w:rPr>
  </w:style>
  <w:style w:type="paragraph" w:customStyle="1" w:styleId="31">
    <w:name w:val="3 заголовок"/>
    <w:rsid w:val="00DF24FC"/>
    <w:pPr>
      <w:suppressAutoHyphens/>
      <w:spacing w:after="240"/>
      <w:jc w:val="center"/>
    </w:pPr>
    <w:rPr>
      <w:kern w:val="24"/>
      <w:sz w:val="24"/>
      <w:lang w:eastAsia="ru-RU"/>
    </w:rPr>
  </w:style>
  <w:style w:type="paragraph" w:customStyle="1" w:styleId="1b">
    <w:name w:val="Формула1"/>
    <w:basedOn w:val="a1"/>
    <w:next w:val="af8"/>
    <w:rsid w:val="00DF24FC"/>
    <w:pPr>
      <w:keepLines/>
      <w:widowControl/>
      <w:autoSpaceDE/>
      <w:autoSpaceDN/>
      <w:adjustRightInd/>
      <w:spacing w:before="120" w:after="120"/>
      <w:jc w:val="right"/>
    </w:pPr>
    <w:rPr>
      <w:kern w:val="24"/>
      <w:sz w:val="24"/>
      <w:lang w:val="en-US"/>
    </w:rPr>
  </w:style>
  <w:style w:type="paragraph" w:customStyle="1" w:styleId="af9">
    <w:name w:val="Формула"/>
    <w:basedOn w:val="af8"/>
    <w:next w:val="af8"/>
    <w:rsid w:val="00DF24FC"/>
    <w:pPr>
      <w:keepLines/>
      <w:spacing w:before="120" w:after="120"/>
      <w:ind w:firstLine="0"/>
      <w:jc w:val="center"/>
    </w:pPr>
    <w:rPr>
      <w:lang w:val="en-US"/>
    </w:rPr>
  </w:style>
  <w:style w:type="character" w:customStyle="1" w:styleId="afa">
    <w:name w:val="Текст выноски Знак"/>
    <w:basedOn w:val="a2"/>
    <w:link w:val="afb"/>
    <w:uiPriority w:val="99"/>
    <w:semiHidden/>
    <w:rsid w:val="00DF24FC"/>
    <w:rPr>
      <w:rFonts w:ascii="Tahoma" w:hAnsi="Tahoma" w:cs="Tahoma"/>
      <w:sz w:val="16"/>
      <w:szCs w:val="16"/>
      <w:lang w:eastAsia="ru-RU"/>
    </w:rPr>
  </w:style>
  <w:style w:type="paragraph" w:styleId="afb">
    <w:name w:val="Balloon Text"/>
    <w:basedOn w:val="a1"/>
    <w:link w:val="afa"/>
    <w:semiHidden/>
    <w:rsid w:val="00DF24FC"/>
    <w:rPr>
      <w:rFonts w:ascii="Tahoma" w:hAnsi="Tahoma" w:cs="Tahoma"/>
      <w:sz w:val="16"/>
      <w:szCs w:val="16"/>
    </w:rPr>
  </w:style>
  <w:style w:type="character" w:customStyle="1" w:styleId="1c">
    <w:name w:val="Текст выноски Знак1"/>
    <w:basedOn w:val="a2"/>
    <w:uiPriority w:val="99"/>
    <w:semiHidden/>
    <w:rsid w:val="00DF24FC"/>
    <w:rPr>
      <w:rFonts w:ascii="Tahoma" w:hAnsi="Tahoma" w:cs="Tahoma"/>
      <w:sz w:val="16"/>
      <w:szCs w:val="16"/>
      <w:lang w:eastAsia="ru-RU"/>
    </w:rPr>
  </w:style>
  <w:style w:type="paragraph" w:styleId="afc">
    <w:name w:val="Body Text Indent"/>
    <w:basedOn w:val="a1"/>
    <w:link w:val="afd"/>
    <w:rsid w:val="00DF24FC"/>
    <w:pPr>
      <w:tabs>
        <w:tab w:val="left" w:pos="1134"/>
      </w:tabs>
      <w:spacing w:line="360" w:lineRule="auto"/>
      <w:ind w:firstLine="709"/>
      <w:jc w:val="both"/>
    </w:pPr>
    <w:rPr>
      <w:sz w:val="24"/>
      <w:szCs w:val="24"/>
    </w:rPr>
  </w:style>
  <w:style w:type="character" w:customStyle="1" w:styleId="afd">
    <w:name w:val="Основной текст с отступом Знак"/>
    <w:basedOn w:val="a2"/>
    <w:link w:val="afc"/>
    <w:rsid w:val="00DF24FC"/>
    <w:rPr>
      <w:sz w:val="24"/>
      <w:szCs w:val="24"/>
      <w:lang w:eastAsia="ru-RU"/>
    </w:rPr>
  </w:style>
  <w:style w:type="paragraph" w:styleId="24">
    <w:name w:val="Body Text Indent 2"/>
    <w:basedOn w:val="a1"/>
    <w:link w:val="25"/>
    <w:rsid w:val="00DF24FC"/>
    <w:pPr>
      <w:spacing w:after="120" w:line="480" w:lineRule="auto"/>
      <w:ind w:left="283"/>
    </w:pPr>
  </w:style>
  <w:style w:type="character" w:customStyle="1" w:styleId="25">
    <w:name w:val="Основной текст с отступом 2 Знак"/>
    <w:basedOn w:val="a2"/>
    <w:link w:val="24"/>
    <w:rsid w:val="00DF24FC"/>
    <w:rPr>
      <w:lang w:eastAsia="ru-RU"/>
    </w:rPr>
  </w:style>
  <w:style w:type="paragraph" w:styleId="32">
    <w:name w:val="Body Text Indent 3"/>
    <w:basedOn w:val="a1"/>
    <w:link w:val="33"/>
    <w:rsid w:val="00DF24FC"/>
    <w:pPr>
      <w:spacing w:after="120"/>
      <w:ind w:left="283"/>
    </w:pPr>
    <w:rPr>
      <w:sz w:val="16"/>
      <w:szCs w:val="16"/>
    </w:rPr>
  </w:style>
  <w:style w:type="character" w:customStyle="1" w:styleId="33">
    <w:name w:val="Основной текст с отступом 3 Знак"/>
    <w:basedOn w:val="a2"/>
    <w:link w:val="32"/>
    <w:rsid w:val="00DF24FC"/>
    <w:rPr>
      <w:sz w:val="16"/>
      <w:szCs w:val="16"/>
      <w:lang w:eastAsia="ru-RU"/>
    </w:rPr>
  </w:style>
  <w:style w:type="paragraph" w:styleId="afe">
    <w:name w:val="footnote text"/>
    <w:basedOn w:val="a1"/>
    <w:link w:val="aff"/>
    <w:uiPriority w:val="99"/>
    <w:rsid w:val="00DF24FC"/>
    <w:pPr>
      <w:widowControl/>
      <w:autoSpaceDE/>
      <w:autoSpaceDN/>
      <w:adjustRightInd/>
    </w:pPr>
  </w:style>
  <w:style w:type="character" w:customStyle="1" w:styleId="aff">
    <w:name w:val="Текст сноски Знак"/>
    <w:basedOn w:val="a2"/>
    <w:link w:val="afe"/>
    <w:uiPriority w:val="99"/>
    <w:rsid w:val="00DF24FC"/>
    <w:rPr>
      <w:lang w:eastAsia="ru-RU"/>
    </w:rPr>
  </w:style>
  <w:style w:type="paragraph" w:styleId="26">
    <w:name w:val="Body Text 2"/>
    <w:basedOn w:val="a1"/>
    <w:link w:val="27"/>
    <w:rsid w:val="00DF24FC"/>
    <w:pPr>
      <w:widowControl/>
      <w:autoSpaceDE/>
      <w:autoSpaceDN/>
      <w:adjustRightInd/>
      <w:spacing w:after="120" w:line="480" w:lineRule="auto"/>
    </w:pPr>
    <w:rPr>
      <w:sz w:val="24"/>
      <w:szCs w:val="24"/>
    </w:rPr>
  </w:style>
  <w:style w:type="character" w:customStyle="1" w:styleId="27">
    <w:name w:val="Основной текст 2 Знак"/>
    <w:basedOn w:val="a2"/>
    <w:link w:val="26"/>
    <w:rsid w:val="00DF24FC"/>
    <w:rPr>
      <w:sz w:val="24"/>
      <w:szCs w:val="24"/>
      <w:lang w:eastAsia="ru-RU"/>
    </w:rPr>
  </w:style>
  <w:style w:type="character" w:styleId="aff0">
    <w:name w:val="Hyperlink"/>
    <w:basedOn w:val="a2"/>
    <w:rsid w:val="00DF24FC"/>
    <w:rPr>
      <w:color w:val="auto"/>
      <w:u w:val="single"/>
    </w:rPr>
  </w:style>
  <w:style w:type="paragraph" w:customStyle="1" w:styleId="FR2">
    <w:name w:val="FR2"/>
    <w:rsid w:val="00DF24FC"/>
    <w:pPr>
      <w:widowControl w:val="0"/>
      <w:autoSpaceDE w:val="0"/>
      <w:autoSpaceDN w:val="0"/>
      <w:adjustRightInd w:val="0"/>
      <w:spacing w:after="140" w:line="300" w:lineRule="auto"/>
      <w:ind w:left="280" w:right="600"/>
      <w:jc w:val="center"/>
    </w:pPr>
    <w:rPr>
      <w:b/>
      <w:bCs/>
      <w:sz w:val="16"/>
      <w:szCs w:val="16"/>
      <w:lang w:eastAsia="ru-RU"/>
    </w:rPr>
  </w:style>
  <w:style w:type="paragraph" w:styleId="aff1">
    <w:name w:val="Block Text"/>
    <w:basedOn w:val="a1"/>
    <w:rsid w:val="00DF24FC"/>
    <w:pPr>
      <w:widowControl/>
      <w:autoSpaceDE/>
      <w:autoSpaceDN/>
      <w:adjustRightInd/>
      <w:ind w:left="80" w:right="-33" w:firstLine="709"/>
      <w:jc w:val="both"/>
    </w:pPr>
    <w:rPr>
      <w:sz w:val="24"/>
      <w:szCs w:val="24"/>
    </w:rPr>
  </w:style>
  <w:style w:type="character" w:styleId="aff2">
    <w:name w:val="footnote reference"/>
    <w:basedOn w:val="a2"/>
    <w:uiPriority w:val="99"/>
    <w:rsid w:val="00DF24FC"/>
    <w:rPr>
      <w:vertAlign w:val="superscript"/>
    </w:rPr>
  </w:style>
  <w:style w:type="paragraph" w:styleId="34">
    <w:name w:val="Body Text 3"/>
    <w:basedOn w:val="a1"/>
    <w:link w:val="35"/>
    <w:rsid w:val="00DF24FC"/>
    <w:pPr>
      <w:spacing w:after="120"/>
    </w:pPr>
    <w:rPr>
      <w:sz w:val="16"/>
      <w:szCs w:val="16"/>
    </w:rPr>
  </w:style>
  <w:style w:type="character" w:customStyle="1" w:styleId="35">
    <w:name w:val="Основной текст 3 Знак"/>
    <w:basedOn w:val="a2"/>
    <w:link w:val="34"/>
    <w:rsid w:val="00DF24FC"/>
    <w:rPr>
      <w:sz w:val="16"/>
      <w:szCs w:val="16"/>
      <w:lang w:eastAsia="ru-RU"/>
    </w:rPr>
  </w:style>
  <w:style w:type="paragraph" w:customStyle="1" w:styleId="aff3">
    <w:name w:val="Приложение"/>
    <w:next w:val="a1"/>
    <w:rsid w:val="00DF24FC"/>
    <w:pPr>
      <w:keepNext/>
      <w:jc w:val="right"/>
    </w:pPr>
    <w:rPr>
      <w:i/>
      <w:sz w:val="22"/>
      <w:lang w:eastAsia="ru-RU"/>
    </w:rPr>
  </w:style>
  <w:style w:type="paragraph" w:customStyle="1" w:styleId="aff4">
    <w:name w:val="Заголовок таблицы"/>
    <w:basedOn w:val="a1"/>
    <w:next w:val="a1"/>
    <w:rsid w:val="00DF24FC"/>
    <w:pPr>
      <w:keepNext/>
      <w:keepLines/>
      <w:widowControl/>
      <w:suppressAutoHyphens/>
      <w:autoSpaceDE/>
      <w:autoSpaceDN/>
      <w:adjustRightInd/>
      <w:spacing w:after="120"/>
      <w:jc w:val="center"/>
    </w:pPr>
    <w:rPr>
      <w:b/>
      <w:sz w:val="24"/>
    </w:rPr>
  </w:style>
  <w:style w:type="paragraph" w:customStyle="1" w:styleId="aff5">
    <w:name w:val="текст таблицы"/>
    <w:rsid w:val="00DF24FC"/>
    <w:pPr>
      <w:widowControl w:val="0"/>
    </w:pPr>
    <w:rPr>
      <w:kern w:val="20"/>
      <w:lang w:eastAsia="ru-RU"/>
    </w:rPr>
  </w:style>
  <w:style w:type="paragraph" w:customStyle="1" w:styleId="aff6">
    <w:name w:val="Примечание таблицы"/>
    <w:next w:val="a1"/>
    <w:rsid w:val="00DF24FC"/>
    <w:pPr>
      <w:spacing w:before="240"/>
      <w:ind w:left="454"/>
      <w:jc w:val="both"/>
    </w:pPr>
    <w:rPr>
      <w:sz w:val="22"/>
      <w:lang w:eastAsia="ru-RU"/>
    </w:rPr>
  </w:style>
  <w:style w:type="paragraph" w:customStyle="1" w:styleId="aff7">
    <w:name w:val="Рисунок"/>
    <w:next w:val="a1"/>
    <w:rsid w:val="00DF24FC"/>
    <w:pPr>
      <w:jc w:val="center"/>
    </w:pPr>
    <w:rPr>
      <w:sz w:val="24"/>
      <w:lang w:eastAsia="ru-RU"/>
    </w:rPr>
  </w:style>
  <w:style w:type="paragraph" w:customStyle="1" w:styleId="xl26">
    <w:name w:val="xl26"/>
    <w:basedOn w:val="a1"/>
    <w:rsid w:val="00DF24FC"/>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A97PrgMain">
    <w:name w:val="A97_PrgMain"/>
    <w:rsid w:val="00DF24FC"/>
    <w:pPr>
      <w:widowControl w:val="0"/>
      <w:ind w:firstLine="340"/>
      <w:jc w:val="both"/>
    </w:pPr>
    <w:rPr>
      <w:rFonts w:ascii="Arial" w:hAnsi="Arial"/>
      <w:kern w:val="22"/>
      <w:sz w:val="22"/>
      <w:lang w:eastAsia="ru-RU"/>
    </w:rPr>
  </w:style>
  <w:style w:type="paragraph" w:customStyle="1" w:styleId="A97TblHead1">
    <w:name w:val="A97_TblHead1"/>
    <w:rsid w:val="00DF24FC"/>
    <w:pPr>
      <w:suppressAutoHyphens/>
      <w:spacing w:after="120"/>
      <w:jc w:val="center"/>
    </w:pPr>
    <w:rPr>
      <w:rFonts w:ascii="Arial" w:hAnsi="Arial"/>
      <w:kern w:val="20"/>
      <w:lang w:eastAsia="ru-RU"/>
    </w:rPr>
  </w:style>
  <w:style w:type="paragraph" w:customStyle="1" w:styleId="A97TblTxt">
    <w:name w:val="A97_TblTxt"/>
    <w:rsid w:val="00DF24FC"/>
    <w:pPr>
      <w:widowControl w:val="0"/>
    </w:pPr>
    <w:rPr>
      <w:rFonts w:ascii="Arial" w:hAnsi="Arial"/>
      <w:kern w:val="20"/>
      <w:lang w:eastAsia="ru-RU"/>
    </w:rPr>
  </w:style>
  <w:style w:type="paragraph" w:customStyle="1" w:styleId="A97TblHead">
    <w:name w:val="A97_TblHead"/>
    <w:rsid w:val="00DF24FC"/>
    <w:pPr>
      <w:widowControl w:val="0"/>
      <w:suppressAutoHyphens/>
      <w:spacing w:before="120" w:after="120"/>
      <w:jc w:val="right"/>
    </w:pPr>
    <w:rPr>
      <w:rFonts w:ascii="Arial" w:hAnsi="Arial"/>
      <w:b/>
      <w:kern w:val="20"/>
      <w:lang w:eastAsia="ru-RU"/>
    </w:rPr>
  </w:style>
  <w:style w:type="paragraph" w:customStyle="1" w:styleId="A97Formula">
    <w:name w:val="A97_Formula"/>
    <w:basedOn w:val="a1"/>
    <w:rsid w:val="00DF24FC"/>
    <w:pPr>
      <w:autoSpaceDE/>
      <w:autoSpaceDN/>
      <w:adjustRightInd/>
      <w:spacing w:before="120" w:after="120"/>
      <w:jc w:val="both"/>
    </w:pPr>
    <w:rPr>
      <w:rFonts w:ascii="Arial" w:hAnsi="Arial"/>
      <w:kern w:val="22"/>
      <w:sz w:val="22"/>
    </w:rPr>
  </w:style>
  <w:style w:type="paragraph" w:customStyle="1" w:styleId="A97Fig2">
    <w:name w:val="A97_Fig2"/>
    <w:basedOn w:val="A97Fig1"/>
    <w:rsid w:val="00DF24FC"/>
    <w:pPr>
      <w:spacing w:before="0"/>
    </w:pPr>
  </w:style>
  <w:style w:type="paragraph" w:customStyle="1" w:styleId="A97Fig1">
    <w:name w:val="A97_Fig1"/>
    <w:next w:val="A97Fig2"/>
    <w:rsid w:val="00DF24FC"/>
    <w:pPr>
      <w:widowControl w:val="0"/>
      <w:spacing w:before="120"/>
      <w:jc w:val="both"/>
    </w:pPr>
    <w:rPr>
      <w:rFonts w:ascii="Arial" w:hAnsi="Arial"/>
      <w:kern w:val="20"/>
      <w:lang w:eastAsia="ru-RU"/>
    </w:rPr>
  </w:style>
  <w:style w:type="paragraph" w:customStyle="1" w:styleId="A97FigPlace">
    <w:name w:val="A97_FigPlace"/>
    <w:rsid w:val="00DF24FC"/>
    <w:pPr>
      <w:widowControl w:val="0"/>
      <w:jc w:val="center"/>
    </w:pPr>
    <w:rPr>
      <w:rFonts w:ascii="Arial" w:hAnsi="Arial"/>
      <w:lang w:eastAsia="ru-RU"/>
    </w:rPr>
  </w:style>
  <w:style w:type="paragraph" w:styleId="1d">
    <w:name w:val="toc 1"/>
    <w:basedOn w:val="a1"/>
    <w:next w:val="a1"/>
    <w:autoRedefine/>
    <w:semiHidden/>
    <w:rsid w:val="00DF24FC"/>
    <w:pPr>
      <w:widowControl/>
      <w:autoSpaceDE/>
      <w:autoSpaceDN/>
      <w:adjustRightInd/>
      <w:spacing w:before="120" w:after="120"/>
    </w:pPr>
    <w:rPr>
      <w:b/>
      <w:bCs/>
      <w:caps/>
    </w:rPr>
  </w:style>
  <w:style w:type="paragraph" w:styleId="28">
    <w:name w:val="toc 2"/>
    <w:basedOn w:val="a1"/>
    <w:next w:val="a1"/>
    <w:autoRedefine/>
    <w:semiHidden/>
    <w:rsid w:val="00DF24FC"/>
    <w:pPr>
      <w:widowControl/>
      <w:autoSpaceDE/>
      <w:autoSpaceDN/>
      <w:adjustRightInd/>
      <w:ind w:left="240"/>
    </w:pPr>
    <w:rPr>
      <w:smallCaps/>
    </w:rPr>
  </w:style>
  <w:style w:type="table" w:customStyle="1" w:styleId="1e">
    <w:name w:val="Сетка таблицы1"/>
    <w:basedOn w:val="a3"/>
    <w:next w:val="af7"/>
    <w:rsid w:val="00DF24FC"/>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Prg12">
    <w:name w:val="RusPrg12"/>
    <w:rsid w:val="00DF24FC"/>
    <w:pPr>
      <w:widowControl w:val="0"/>
      <w:ind w:firstLine="397"/>
      <w:jc w:val="both"/>
    </w:pPr>
    <w:rPr>
      <w:rFonts w:eastAsia="SimSun"/>
      <w:kern w:val="24"/>
      <w:sz w:val="24"/>
    </w:rPr>
  </w:style>
  <w:style w:type="paragraph" w:customStyle="1" w:styleId="aff8">
    <w:name w:val="Знак Знак Знак Знак"/>
    <w:basedOn w:val="a1"/>
    <w:rsid w:val="00DF24FC"/>
    <w:pPr>
      <w:pageBreakBefore/>
      <w:widowControl/>
      <w:autoSpaceDE/>
      <w:autoSpaceDN/>
      <w:adjustRightInd/>
      <w:spacing w:after="160" w:line="360" w:lineRule="auto"/>
    </w:pPr>
    <w:rPr>
      <w:sz w:val="28"/>
      <w:lang w:val="en-US" w:eastAsia="en-US"/>
    </w:rPr>
  </w:style>
  <w:style w:type="character" w:styleId="aff9">
    <w:name w:val="annotation reference"/>
    <w:rsid w:val="00DF24FC"/>
    <w:rPr>
      <w:sz w:val="16"/>
      <w:szCs w:val="16"/>
    </w:rPr>
  </w:style>
  <w:style w:type="paragraph" w:styleId="affa">
    <w:name w:val="annotation text"/>
    <w:basedOn w:val="a1"/>
    <w:link w:val="affb"/>
    <w:rsid w:val="00DF24FC"/>
    <w:pPr>
      <w:widowControl/>
      <w:autoSpaceDE/>
      <w:autoSpaceDN/>
      <w:adjustRightInd/>
    </w:pPr>
  </w:style>
  <w:style w:type="character" w:customStyle="1" w:styleId="affb">
    <w:name w:val="Текст примечания Знак"/>
    <w:basedOn w:val="a2"/>
    <w:link w:val="affa"/>
    <w:rsid w:val="00DF24FC"/>
    <w:rPr>
      <w:lang w:eastAsia="ru-RU"/>
    </w:rPr>
  </w:style>
  <w:style w:type="paragraph" w:styleId="affc">
    <w:name w:val="annotation subject"/>
    <w:basedOn w:val="affa"/>
    <w:next w:val="affa"/>
    <w:link w:val="affd"/>
    <w:rsid w:val="00DF24FC"/>
    <w:rPr>
      <w:b/>
      <w:bCs/>
    </w:rPr>
  </w:style>
  <w:style w:type="character" w:customStyle="1" w:styleId="affd">
    <w:name w:val="Тема примечания Знак"/>
    <w:basedOn w:val="affb"/>
    <w:link w:val="affc"/>
    <w:rsid w:val="00DF24FC"/>
    <w:rPr>
      <w:b/>
      <w:bCs/>
      <w:lang w:eastAsia="ru-RU"/>
    </w:rPr>
  </w:style>
  <w:style w:type="numbering" w:customStyle="1" w:styleId="29">
    <w:name w:val="Нет списка2"/>
    <w:next w:val="a4"/>
    <w:semiHidden/>
    <w:rsid w:val="00DF24FC"/>
  </w:style>
  <w:style w:type="paragraph" w:customStyle="1" w:styleId="42">
    <w:name w:val="çàãîëîâîê 4"/>
    <w:basedOn w:val="a1"/>
    <w:next w:val="a1"/>
    <w:rsid w:val="00DF24FC"/>
    <w:pPr>
      <w:keepNext/>
      <w:widowControl/>
      <w:autoSpaceDE/>
      <w:autoSpaceDN/>
      <w:adjustRightInd/>
      <w:jc w:val="center"/>
    </w:pPr>
    <w:rPr>
      <w:b/>
      <w:sz w:val="24"/>
    </w:rPr>
  </w:style>
  <w:style w:type="paragraph" w:customStyle="1" w:styleId="36">
    <w:name w:val="çàãîëîâîê 3"/>
    <w:basedOn w:val="a1"/>
    <w:next w:val="a1"/>
    <w:rsid w:val="00DF24FC"/>
    <w:pPr>
      <w:keepNext/>
      <w:widowControl/>
      <w:autoSpaceDE/>
      <w:autoSpaceDN/>
      <w:adjustRightInd/>
      <w:spacing w:before="240" w:after="60"/>
    </w:pPr>
    <w:rPr>
      <w:rFonts w:ascii="Arial" w:hAnsi="Arial"/>
      <w:sz w:val="24"/>
    </w:rPr>
  </w:style>
  <w:style w:type="paragraph" w:customStyle="1" w:styleId="affe">
    <w:name w:val="òåêñò ñíîñêè"/>
    <w:basedOn w:val="a1"/>
    <w:rsid w:val="00DF24FC"/>
    <w:pPr>
      <w:widowControl/>
      <w:autoSpaceDE/>
      <w:autoSpaceDN/>
      <w:adjustRightInd/>
      <w:spacing w:line="360" w:lineRule="auto"/>
      <w:jc w:val="both"/>
    </w:pPr>
  </w:style>
  <w:style w:type="paragraph" w:styleId="afff">
    <w:name w:val="Plain Text"/>
    <w:basedOn w:val="a1"/>
    <w:link w:val="afff0"/>
    <w:rsid w:val="00DF24FC"/>
    <w:pPr>
      <w:widowControl/>
      <w:autoSpaceDE/>
      <w:autoSpaceDN/>
      <w:adjustRightInd/>
    </w:pPr>
    <w:rPr>
      <w:rFonts w:ascii="Courier New" w:hAnsi="Courier New" w:cs="Courier New"/>
    </w:rPr>
  </w:style>
  <w:style w:type="character" w:customStyle="1" w:styleId="afff0">
    <w:name w:val="Текст Знак"/>
    <w:basedOn w:val="a2"/>
    <w:link w:val="afff"/>
    <w:rsid w:val="00DF24FC"/>
    <w:rPr>
      <w:rFonts w:ascii="Courier New" w:hAnsi="Courier New" w:cs="Courier New"/>
      <w:lang w:eastAsia="ru-RU"/>
    </w:rPr>
  </w:style>
  <w:style w:type="paragraph" w:customStyle="1" w:styleId="1f">
    <w:name w:val="Обычный1"/>
    <w:rsid w:val="00DF24FC"/>
    <w:pPr>
      <w:widowControl w:val="0"/>
      <w:spacing w:line="480" w:lineRule="auto"/>
      <w:jc w:val="both"/>
    </w:pPr>
    <w:rPr>
      <w:sz w:val="24"/>
      <w:lang w:eastAsia="ru-RU"/>
    </w:rPr>
  </w:style>
  <w:style w:type="paragraph" w:customStyle="1" w:styleId="xl61">
    <w:name w:val="xl61"/>
    <w:basedOn w:val="a1"/>
    <w:rsid w:val="00DF24FC"/>
    <w:pPr>
      <w:widowControl/>
      <w:autoSpaceDE/>
      <w:autoSpaceDN/>
      <w:adjustRightInd/>
      <w:spacing w:before="100" w:beforeAutospacing="1" w:after="100" w:afterAutospacing="1"/>
      <w:jc w:val="right"/>
    </w:pPr>
    <w:rPr>
      <w:sz w:val="24"/>
      <w:szCs w:val="24"/>
    </w:rPr>
  </w:style>
  <w:style w:type="paragraph" w:customStyle="1" w:styleId="211">
    <w:name w:val="Основной текст 21"/>
    <w:basedOn w:val="a1"/>
    <w:rsid w:val="00DF24FC"/>
    <w:pPr>
      <w:autoSpaceDE/>
      <w:autoSpaceDN/>
      <w:adjustRightInd/>
      <w:ind w:firstLine="720"/>
      <w:jc w:val="both"/>
    </w:pPr>
    <w:rPr>
      <w:sz w:val="24"/>
    </w:rPr>
  </w:style>
  <w:style w:type="paragraph" w:customStyle="1" w:styleId="afff1">
    <w:name w:val="О"/>
    <w:rsid w:val="00DF24FC"/>
    <w:pPr>
      <w:widowControl w:val="0"/>
      <w:overflowPunct w:val="0"/>
      <w:autoSpaceDE w:val="0"/>
      <w:autoSpaceDN w:val="0"/>
      <w:adjustRightInd w:val="0"/>
      <w:textAlignment w:val="baseline"/>
    </w:pPr>
    <w:rPr>
      <w:lang w:eastAsia="ru-RU"/>
    </w:rPr>
  </w:style>
  <w:style w:type="paragraph" w:customStyle="1" w:styleId="212">
    <w:name w:val="Основной текст с отступом 21"/>
    <w:basedOn w:val="a1"/>
    <w:rsid w:val="00DF24FC"/>
    <w:pPr>
      <w:widowControl/>
      <w:overflowPunct w:val="0"/>
      <w:spacing w:line="360" w:lineRule="auto"/>
      <w:ind w:firstLine="720"/>
      <w:jc w:val="both"/>
      <w:textAlignment w:val="baseline"/>
    </w:pPr>
    <w:rPr>
      <w:sz w:val="24"/>
    </w:rPr>
  </w:style>
  <w:style w:type="paragraph" w:customStyle="1" w:styleId="afff2">
    <w:name w:val="АСГД Текст"/>
    <w:basedOn w:val="a1"/>
    <w:rsid w:val="00DF24FC"/>
    <w:pPr>
      <w:widowControl/>
      <w:autoSpaceDE/>
      <w:autoSpaceDN/>
      <w:adjustRightInd/>
      <w:spacing w:line="360" w:lineRule="auto"/>
      <w:ind w:firstLine="709"/>
      <w:jc w:val="both"/>
    </w:pPr>
    <w:rPr>
      <w:snapToGrid w:val="0"/>
      <w:sz w:val="24"/>
    </w:rPr>
  </w:style>
  <w:style w:type="paragraph" w:customStyle="1" w:styleId="SQL">
    <w:name w:val="SQL"/>
    <w:basedOn w:val="a1"/>
    <w:rsid w:val="00DF24FC"/>
    <w:pPr>
      <w:widowControl/>
      <w:autoSpaceDE/>
      <w:autoSpaceDN/>
      <w:adjustRightInd/>
      <w:spacing w:line="264" w:lineRule="auto"/>
    </w:pPr>
    <w:rPr>
      <w:rFonts w:ascii="Courier New" w:hAnsi="Courier New"/>
      <w:spacing w:val="8"/>
    </w:rPr>
  </w:style>
  <w:style w:type="paragraph" w:customStyle="1" w:styleId="afff3">
    <w:name w:val="маркированный список"/>
    <w:basedOn w:val="afc"/>
    <w:rsid w:val="00DF24FC"/>
    <w:pPr>
      <w:widowControl/>
      <w:tabs>
        <w:tab w:val="clear" w:pos="1134"/>
        <w:tab w:val="num" w:pos="1440"/>
      </w:tabs>
      <w:autoSpaceDE/>
      <w:autoSpaceDN/>
      <w:adjustRightInd/>
      <w:ind w:left="1440" w:hanging="360"/>
    </w:pPr>
    <w:rPr>
      <w:spacing w:val="8"/>
      <w:szCs w:val="20"/>
    </w:rPr>
  </w:style>
  <w:style w:type="paragraph" w:customStyle="1" w:styleId="afff4">
    <w:name w:val="Термин"/>
    <w:basedOn w:val="a1"/>
    <w:next w:val="a1"/>
    <w:rsid w:val="00DF24FC"/>
    <w:pPr>
      <w:widowControl/>
      <w:autoSpaceDE/>
      <w:autoSpaceDN/>
      <w:adjustRightInd/>
    </w:pPr>
    <w:rPr>
      <w:snapToGrid w:val="0"/>
      <w:sz w:val="24"/>
    </w:rPr>
  </w:style>
  <w:style w:type="paragraph" w:customStyle="1" w:styleId="FR4">
    <w:name w:val="FR4"/>
    <w:rsid w:val="00DF24FC"/>
    <w:pPr>
      <w:widowControl w:val="0"/>
      <w:snapToGrid w:val="0"/>
      <w:spacing w:line="480" w:lineRule="auto"/>
      <w:ind w:left="40" w:right="600" w:firstLine="720"/>
      <w:jc w:val="both"/>
    </w:pPr>
    <w:rPr>
      <w:rFonts w:ascii="Arial" w:hAnsi="Arial"/>
      <w:i/>
      <w:sz w:val="16"/>
      <w:lang w:eastAsia="ru-RU"/>
    </w:rPr>
  </w:style>
  <w:style w:type="paragraph" w:customStyle="1" w:styleId="FR1">
    <w:name w:val="FR1"/>
    <w:rsid w:val="00DF24FC"/>
    <w:pPr>
      <w:widowControl w:val="0"/>
      <w:autoSpaceDE w:val="0"/>
      <w:autoSpaceDN w:val="0"/>
      <w:adjustRightInd w:val="0"/>
      <w:ind w:left="1840"/>
    </w:pPr>
    <w:rPr>
      <w:b/>
      <w:bCs/>
      <w:sz w:val="28"/>
      <w:szCs w:val="28"/>
      <w:lang w:eastAsia="ru-RU"/>
    </w:rPr>
  </w:style>
  <w:style w:type="paragraph" w:customStyle="1" w:styleId="font5">
    <w:name w:val="font5"/>
    <w:basedOn w:val="a1"/>
    <w:rsid w:val="00DF24FC"/>
    <w:pPr>
      <w:widowControl/>
      <w:autoSpaceDE/>
      <w:autoSpaceDN/>
      <w:adjustRightInd/>
      <w:spacing w:before="100" w:beforeAutospacing="1" w:after="100" w:afterAutospacing="1"/>
    </w:pPr>
  </w:style>
  <w:style w:type="paragraph" w:customStyle="1" w:styleId="font6">
    <w:name w:val="font6"/>
    <w:basedOn w:val="a1"/>
    <w:rsid w:val="00DF24FC"/>
    <w:pPr>
      <w:widowControl/>
      <w:autoSpaceDE/>
      <w:autoSpaceDN/>
      <w:adjustRightInd/>
      <w:spacing w:before="100" w:beforeAutospacing="1" w:after="100" w:afterAutospacing="1"/>
    </w:pPr>
  </w:style>
  <w:style w:type="paragraph" w:customStyle="1" w:styleId="font7">
    <w:name w:val="font7"/>
    <w:basedOn w:val="a1"/>
    <w:rsid w:val="00DF24FC"/>
    <w:pPr>
      <w:widowControl/>
      <w:autoSpaceDE/>
      <w:autoSpaceDN/>
      <w:adjustRightInd/>
      <w:spacing w:before="100" w:beforeAutospacing="1" w:after="100" w:afterAutospacing="1"/>
    </w:pPr>
  </w:style>
  <w:style w:type="paragraph" w:customStyle="1" w:styleId="xl22">
    <w:name w:val="xl22"/>
    <w:basedOn w:val="a1"/>
    <w:rsid w:val="00DF24FC"/>
    <w:pPr>
      <w:widowControl/>
      <w:autoSpaceDE/>
      <w:autoSpaceDN/>
      <w:adjustRightInd/>
      <w:spacing w:before="100" w:beforeAutospacing="1" w:after="100" w:afterAutospacing="1"/>
    </w:pPr>
    <w:rPr>
      <w:sz w:val="16"/>
      <w:szCs w:val="16"/>
    </w:rPr>
  </w:style>
  <w:style w:type="paragraph" w:customStyle="1" w:styleId="xl23">
    <w:name w:val="xl23"/>
    <w:basedOn w:val="a1"/>
    <w:rsid w:val="00DF24FC"/>
    <w:pPr>
      <w:widowControl/>
      <w:autoSpaceDE/>
      <w:autoSpaceDN/>
      <w:adjustRightInd/>
      <w:spacing w:before="100" w:beforeAutospacing="1" w:after="100" w:afterAutospacing="1"/>
      <w:jc w:val="center"/>
    </w:pPr>
    <w:rPr>
      <w:sz w:val="16"/>
      <w:szCs w:val="16"/>
    </w:rPr>
  </w:style>
  <w:style w:type="paragraph" w:customStyle="1" w:styleId="xl24">
    <w:name w:val="xl24"/>
    <w:basedOn w:val="a1"/>
    <w:rsid w:val="00DF24FC"/>
    <w:pPr>
      <w:widowControl/>
      <w:pBdr>
        <w:bottom w:val="single" w:sz="4" w:space="0" w:color="auto"/>
      </w:pBdr>
      <w:autoSpaceDE/>
      <w:autoSpaceDN/>
      <w:adjustRightInd/>
      <w:spacing w:before="100" w:beforeAutospacing="1" w:after="100" w:afterAutospacing="1"/>
      <w:jc w:val="center"/>
    </w:pPr>
    <w:rPr>
      <w:sz w:val="16"/>
      <w:szCs w:val="16"/>
    </w:rPr>
  </w:style>
  <w:style w:type="paragraph" w:customStyle="1" w:styleId="xl25">
    <w:name w:val="xl25"/>
    <w:basedOn w:val="a1"/>
    <w:rsid w:val="00DF24FC"/>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27">
    <w:name w:val="xl27"/>
    <w:basedOn w:val="a1"/>
    <w:rsid w:val="00DF24FC"/>
    <w:pPr>
      <w:widowControl/>
      <w:autoSpaceDE/>
      <w:autoSpaceDN/>
      <w:adjustRightInd/>
      <w:spacing w:before="100" w:beforeAutospacing="1" w:after="100" w:afterAutospacing="1"/>
      <w:jc w:val="center"/>
    </w:pPr>
    <w:rPr>
      <w:sz w:val="24"/>
      <w:szCs w:val="24"/>
    </w:rPr>
  </w:style>
  <w:style w:type="paragraph" w:customStyle="1" w:styleId="xl28">
    <w:name w:val="xl28"/>
    <w:basedOn w:val="a1"/>
    <w:rsid w:val="00DF24F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9">
    <w:name w:val="xl29"/>
    <w:basedOn w:val="a1"/>
    <w:rsid w:val="00DF24FC"/>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F24F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1">
    <w:name w:val="xl31"/>
    <w:basedOn w:val="a1"/>
    <w:rsid w:val="00DF24FC"/>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
    <w:name w:val="xl32"/>
    <w:basedOn w:val="a1"/>
    <w:rsid w:val="00DF24F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33">
    <w:name w:val="xl33"/>
    <w:basedOn w:val="a1"/>
    <w:rsid w:val="00DF24FC"/>
    <w:pPr>
      <w:widowControl/>
      <w:pBdr>
        <w:left w:val="single" w:sz="4" w:space="0" w:color="auto"/>
      </w:pBdr>
      <w:autoSpaceDE/>
      <w:autoSpaceDN/>
      <w:adjustRightInd/>
      <w:spacing w:before="100" w:beforeAutospacing="1" w:after="100" w:afterAutospacing="1"/>
    </w:pPr>
    <w:rPr>
      <w:sz w:val="24"/>
      <w:szCs w:val="24"/>
    </w:rPr>
  </w:style>
  <w:style w:type="paragraph" w:customStyle="1" w:styleId="xl34">
    <w:name w:val="xl34"/>
    <w:basedOn w:val="a1"/>
    <w:rsid w:val="00DF24F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DF24FC"/>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36">
    <w:name w:val="xl36"/>
    <w:basedOn w:val="a1"/>
    <w:rsid w:val="00DF24F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DF24FC"/>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F24FC"/>
    <w:pPr>
      <w:widowControl/>
      <w:autoSpaceDE/>
      <w:autoSpaceDN/>
      <w:adjustRightInd/>
      <w:spacing w:before="100" w:beforeAutospacing="1" w:after="100" w:afterAutospacing="1"/>
    </w:pPr>
    <w:rPr>
      <w:sz w:val="24"/>
      <w:szCs w:val="24"/>
    </w:rPr>
  </w:style>
  <w:style w:type="paragraph" w:customStyle="1" w:styleId="xl39">
    <w:name w:val="xl39"/>
    <w:basedOn w:val="a1"/>
    <w:rsid w:val="00DF24FC"/>
    <w:pPr>
      <w:widowControl/>
      <w:autoSpaceDE/>
      <w:autoSpaceDN/>
      <w:adjustRightInd/>
      <w:spacing w:before="100" w:beforeAutospacing="1" w:after="100" w:afterAutospacing="1"/>
      <w:jc w:val="center"/>
    </w:pPr>
    <w:rPr>
      <w:sz w:val="24"/>
      <w:szCs w:val="24"/>
    </w:rPr>
  </w:style>
  <w:style w:type="paragraph" w:customStyle="1" w:styleId="xl40">
    <w:name w:val="xl40"/>
    <w:basedOn w:val="a1"/>
    <w:rsid w:val="00DF24FC"/>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F24FC"/>
    <w:pPr>
      <w:widowControl/>
      <w:pBdr>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DF24F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3">
    <w:name w:val="xl43"/>
    <w:basedOn w:val="a1"/>
    <w:rsid w:val="00DF24FC"/>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44">
    <w:name w:val="xl44"/>
    <w:basedOn w:val="a1"/>
    <w:rsid w:val="00DF24FC"/>
    <w:pPr>
      <w:widowControl/>
      <w:autoSpaceDE/>
      <w:autoSpaceDN/>
      <w:adjustRightInd/>
      <w:spacing w:before="100" w:beforeAutospacing="1" w:after="100" w:afterAutospacing="1"/>
      <w:jc w:val="center"/>
    </w:pPr>
    <w:rPr>
      <w:sz w:val="24"/>
      <w:szCs w:val="24"/>
      <w:u w:val="single"/>
    </w:rPr>
  </w:style>
  <w:style w:type="paragraph" w:customStyle="1" w:styleId="xl45">
    <w:name w:val="xl45"/>
    <w:basedOn w:val="a1"/>
    <w:rsid w:val="00DF24FC"/>
    <w:pPr>
      <w:widowControl/>
      <w:pBdr>
        <w:bottom w:val="single" w:sz="4" w:space="0" w:color="auto"/>
      </w:pBdr>
      <w:autoSpaceDE/>
      <w:autoSpaceDN/>
      <w:adjustRightInd/>
      <w:spacing w:before="100" w:beforeAutospacing="1" w:after="100" w:afterAutospacing="1"/>
    </w:pPr>
    <w:rPr>
      <w:sz w:val="24"/>
      <w:szCs w:val="24"/>
    </w:rPr>
  </w:style>
  <w:style w:type="paragraph" w:customStyle="1" w:styleId="xl46">
    <w:name w:val="xl46"/>
    <w:basedOn w:val="a1"/>
    <w:rsid w:val="00DF24FC"/>
    <w:pPr>
      <w:widowControl/>
      <w:autoSpaceDE/>
      <w:autoSpaceDN/>
      <w:adjustRightInd/>
      <w:spacing w:before="100" w:beforeAutospacing="1" w:after="100" w:afterAutospacing="1"/>
    </w:pPr>
    <w:rPr>
      <w:sz w:val="24"/>
      <w:szCs w:val="24"/>
    </w:rPr>
  </w:style>
  <w:style w:type="paragraph" w:customStyle="1" w:styleId="xl47">
    <w:name w:val="xl47"/>
    <w:basedOn w:val="a1"/>
    <w:rsid w:val="00DF24F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8">
    <w:name w:val="xl48"/>
    <w:basedOn w:val="a1"/>
    <w:rsid w:val="00DF24F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49">
    <w:name w:val="xl49"/>
    <w:basedOn w:val="a1"/>
    <w:rsid w:val="00DF24FC"/>
    <w:pPr>
      <w:widowControl/>
      <w:autoSpaceDE/>
      <w:autoSpaceDN/>
      <w:adjustRightInd/>
      <w:spacing w:before="100" w:beforeAutospacing="1" w:after="100" w:afterAutospacing="1"/>
    </w:pPr>
    <w:rPr>
      <w:sz w:val="24"/>
      <w:szCs w:val="24"/>
    </w:rPr>
  </w:style>
  <w:style w:type="paragraph" w:customStyle="1" w:styleId="xl50">
    <w:name w:val="xl50"/>
    <w:basedOn w:val="a1"/>
    <w:rsid w:val="00DF24FC"/>
    <w:pPr>
      <w:widowControl/>
      <w:pBdr>
        <w:top w:val="single" w:sz="4" w:space="0" w:color="auto"/>
        <w:left w:val="single" w:sz="4" w:space="0" w:color="auto"/>
      </w:pBdr>
      <w:autoSpaceDE/>
      <w:autoSpaceDN/>
      <w:adjustRightInd/>
      <w:spacing w:before="100" w:beforeAutospacing="1" w:after="100" w:afterAutospacing="1"/>
      <w:textAlignment w:val="top"/>
    </w:pPr>
    <w:rPr>
      <w:sz w:val="24"/>
      <w:szCs w:val="24"/>
    </w:rPr>
  </w:style>
  <w:style w:type="paragraph" w:customStyle="1" w:styleId="xl51">
    <w:name w:val="xl51"/>
    <w:basedOn w:val="a1"/>
    <w:rsid w:val="00DF24FC"/>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52">
    <w:name w:val="xl52"/>
    <w:basedOn w:val="a1"/>
    <w:rsid w:val="00DF24F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53">
    <w:name w:val="xl53"/>
    <w:basedOn w:val="a1"/>
    <w:rsid w:val="00DF24FC"/>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54">
    <w:name w:val="xl54"/>
    <w:basedOn w:val="a1"/>
    <w:rsid w:val="00DF24F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55">
    <w:name w:val="xl55"/>
    <w:basedOn w:val="a1"/>
    <w:rsid w:val="00DF24FC"/>
    <w:pPr>
      <w:widowControl/>
      <w:autoSpaceDE/>
      <w:autoSpaceDN/>
      <w:adjustRightInd/>
      <w:spacing w:before="100" w:beforeAutospacing="1" w:after="100" w:afterAutospacing="1"/>
      <w:jc w:val="center"/>
      <w:textAlignment w:val="center"/>
    </w:pPr>
    <w:rPr>
      <w:sz w:val="24"/>
      <w:szCs w:val="24"/>
    </w:rPr>
  </w:style>
  <w:style w:type="paragraph" w:customStyle="1" w:styleId="xl56">
    <w:name w:val="xl56"/>
    <w:basedOn w:val="a1"/>
    <w:rsid w:val="00DF24FC"/>
    <w:pPr>
      <w:widowControl/>
      <w:autoSpaceDE/>
      <w:autoSpaceDN/>
      <w:adjustRightInd/>
      <w:spacing w:before="100" w:beforeAutospacing="1" w:after="100" w:afterAutospacing="1"/>
      <w:jc w:val="center"/>
      <w:textAlignment w:val="center"/>
    </w:pPr>
    <w:rPr>
      <w:sz w:val="24"/>
      <w:szCs w:val="24"/>
    </w:rPr>
  </w:style>
  <w:style w:type="paragraph" w:customStyle="1" w:styleId="xl62">
    <w:name w:val="xl62"/>
    <w:basedOn w:val="a1"/>
    <w:rsid w:val="00DF24FC"/>
    <w:pPr>
      <w:widowControl/>
      <w:autoSpaceDE/>
      <w:autoSpaceDN/>
      <w:adjustRightInd/>
      <w:spacing w:before="100" w:beforeAutospacing="1" w:after="100" w:afterAutospacing="1"/>
      <w:jc w:val="center"/>
    </w:pPr>
    <w:rPr>
      <w:sz w:val="24"/>
      <w:szCs w:val="24"/>
    </w:rPr>
  </w:style>
  <w:style w:type="paragraph" w:customStyle="1" w:styleId="xl57">
    <w:name w:val="xl57"/>
    <w:basedOn w:val="a1"/>
    <w:rsid w:val="00DF24F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58">
    <w:name w:val="xl58"/>
    <w:basedOn w:val="a1"/>
    <w:rsid w:val="00DF24F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59">
    <w:name w:val="xl59"/>
    <w:basedOn w:val="a1"/>
    <w:rsid w:val="00DF24F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0">
    <w:name w:val="xl60"/>
    <w:basedOn w:val="a1"/>
    <w:rsid w:val="00DF24F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63">
    <w:name w:val="xl63"/>
    <w:basedOn w:val="a1"/>
    <w:rsid w:val="00DF24FC"/>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4">
    <w:name w:val="xl64"/>
    <w:basedOn w:val="a1"/>
    <w:rsid w:val="00DF24FC"/>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5">
    <w:name w:val="xl65"/>
    <w:basedOn w:val="a1"/>
    <w:rsid w:val="00DF24FC"/>
    <w:pPr>
      <w:widowControl/>
      <w:pBdr>
        <w:left w:val="single" w:sz="4"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1"/>
    <w:rsid w:val="00DF24FC"/>
    <w:pPr>
      <w:widowControl/>
      <w:pBdr>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67">
    <w:name w:val="xl67"/>
    <w:basedOn w:val="a1"/>
    <w:rsid w:val="00DF24FC"/>
    <w:pPr>
      <w:widowControl/>
      <w:pBdr>
        <w:bottom w:val="single" w:sz="8" w:space="0" w:color="auto"/>
      </w:pBdr>
      <w:autoSpaceDE/>
      <w:autoSpaceDN/>
      <w:adjustRightInd/>
      <w:spacing w:before="100" w:beforeAutospacing="1" w:after="100" w:afterAutospacing="1"/>
    </w:pPr>
    <w:rPr>
      <w:sz w:val="24"/>
      <w:szCs w:val="24"/>
    </w:rPr>
  </w:style>
  <w:style w:type="paragraph" w:customStyle="1" w:styleId="xl68">
    <w:name w:val="xl68"/>
    <w:basedOn w:val="a1"/>
    <w:rsid w:val="00DF24FC"/>
    <w:pPr>
      <w:widowControl/>
      <w:autoSpaceDE/>
      <w:autoSpaceDN/>
      <w:adjustRightInd/>
      <w:spacing w:before="100" w:beforeAutospacing="1" w:after="100" w:afterAutospacing="1"/>
      <w:jc w:val="center"/>
    </w:pPr>
    <w:rPr>
      <w:sz w:val="24"/>
      <w:szCs w:val="24"/>
    </w:rPr>
  </w:style>
  <w:style w:type="paragraph" w:customStyle="1" w:styleId="xl69">
    <w:name w:val="xl69"/>
    <w:basedOn w:val="a1"/>
    <w:rsid w:val="00DF24FC"/>
    <w:pPr>
      <w:widowControl/>
      <w:autoSpaceDE/>
      <w:autoSpaceDN/>
      <w:adjustRightInd/>
      <w:spacing w:before="100" w:beforeAutospacing="1" w:after="100" w:afterAutospacing="1"/>
      <w:jc w:val="center"/>
    </w:pPr>
    <w:rPr>
      <w:sz w:val="24"/>
      <w:szCs w:val="24"/>
    </w:rPr>
  </w:style>
  <w:style w:type="paragraph" w:customStyle="1" w:styleId="font1">
    <w:name w:val="font1"/>
    <w:basedOn w:val="a1"/>
    <w:rsid w:val="00DF24FC"/>
    <w:pPr>
      <w:widowControl/>
      <w:autoSpaceDE/>
      <w:autoSpaceDN/>
      <w:adjustRightInd/>
      <w:spacing w:before="100" w:beforeAutospacing="1" w:after="100" w:afterAutospacing="1"/>
    </w:pPr>
  </w:style>
  <w:style w:type="paragraph" w:customStyle="1" w:styleId="BodyTextIndent21">
    <w:name w:val="Body Text Indent 21"/>
    <w:basedOn w:val="a1"/>
    <w:rsid w:val="00DF24FC"/>
    <w:pPr>
      <w:autoSpaceDE/>
      <w:autoSpaceDN/>
      <w:adjustRightInd/>
      <w:spacing w:line="360" w:lineRule="auto"/>
      <w:ind w:firstLine="709"/>
      <w:jc w:val="both"/>
    </w:pPr>
    <w:rPr>
      <w:sz w:val="24"/>
    </w:rPr>
  </w:style>
  <w:style w:type="paragraph" w:customStyle="1" w:styleId="310">
    <w:name w:val="Основной текст 31"/>
    <w:basedOn w:val="a1"/>
    <w:rsid w:val="00DF24FC"/>
    <w:pPr>
      <w:widowControl/>
      <w:overflowPunct w:val="0"/>
      <w:jc w:val="both"/>
      <w:textAlignment w:val="baseline"/>
    </w:pPr>
    <w:rPr>
      <w:color w:val="000000"/>
      <w:spacing w:val="-5"/>
      <w:sz w:val="24"/>
    </w:rPr>
  </w:style>
  <w:style w:type="paragraph" w:customStyle="1" w:styleId="s11">
    <w:name w:val="s11"/>
    <w:basedOn w:val="a1"/>
    <w:rsid w:val="00DF24FC"/>
    <w:pPr>
      <w:widowControl/>
      <w:autoSpaceDE/>
      <w:autoSpaceDN/>
      <w:adjustRightInd/>
      <w:spacing w:before="120" w:after="120"/>
    </w:pPr>
    <w:rPr>
      <w:i/>
      <w:iCs/>
      <w:sz w:val="24"/>
      <w:szCs w:val="24"/>
    </w:rPr>
  </w:style>
  <w:style w:type="paragraph" w:customStyle="1" w:styleId="s1">
    <w:name w:val="s1"/>
    <w:basedOn w:val="a1"/>
    <w:rsid w:val="00DF24FC"/>
    <w:pPr>
      <w:widowControl/>
      <w:autoSpaceDE/>
      <w:autoSpaceDN/>
      <w:adjustRightInd/>
      <w:spacing w:before="120" w:after="120"/>
    </w:pPr>
    <w:rPr>
      <w:b/>
      <w:bCs/>
      <w:i/>
      <w:iCs/>
      <w:sz w:val="24"/>
      <w:szCs w:val="24"/>
    </w:rPr>
  </w:style>
  <w:style w:type="character" w:customStyle="1" w:styleId="72">
    <w:name w:val="Знак Знак7"/>
    <w:basedOn w:val="a2"/>
    <w:rsid w:val="00DF24FC"/>
    <w:rPr>
      <w:lang w:val="ru-RU" w:eastAsia="ru-RU" w:bidi="ar-SA"/>
    </w:rPr>
  </w:style>
  <w:style w:type="paragraph" w:customStyle="1" w:styleId="1f0">
    <w:name w:val="Стиль1"/>
    <w:basedOn w:val="4"/>
    <w:link w:val="1f1"/>
    <w:qFormat/>
    <w:rsid w:val="00DF24FC"/>
    <w:pPr>
      <w:widowControl/>
      <w:autoSpaceDE/>
      <w:autoSpaceDN/>
      <w:adjustRightInd/>
    </w:pPr>
    <w:rPr>
      <w:rFonts w:asciiTheme="majorHAnsi" w:eastAsiaTheme="majorEastAsia" w:hAnsiTheme="majorHAnsi" w:cstheme="majorBidi"/>
      <w:kern w:val="28"/>
      <w:sz w:val="26"/>
      <w:szCs w:val="26"/>
      <w:lang w:bidi="en-US"/>
    </w:rPr>
  </w:style>
  <w:style w:type="character" w:customStyle="1" w:styleId="1f1">
    <w:name w:val="Стиль1 Знак"/>
    <w:basedOn w:val="a8"/>
    <w:link w:val="1f0"/>
    <w:rsid w:val="00DF24FC"/>
    <w:rPr>
      <w:rFonts w:asciiTheme="majorHAnsi" w:eastAsiaTheme="majorEastAsia" w:hAnsiTheme="majorHAnsi" w:cstheme="majorBidi"/>
      <w:b/>
      <w:bCs/>
      <w:kern w:val="28"/>
      <w:sz w:val="26"/>
      <w:szCs w:val="26"/>
      <w:lang w:eastAsia="ru-RU" w:bidi="en-US"/>
    </w:rPr>
  </w:style>
  <w:style w:type="paragraph" w:customStyle="1" w:styleId="311">
    <w:name w:val="Основной текст с отступом 31"/>
    <w:basedOn w:val="a1"/>
    <w:rsid w:val="00DF24FC"/>
    <w:pPr>
      <w:widowControl/>
      <w:overflowPunct w:val="0"/>
      <w:ind w:firstLine="709"/>
      <w:jc w:val="both"/>
      <w:textAlignment w:val="baseline"/>
    </w:pPr>
    <w:rPr>
      <w:sz w:val="24"/>
    </w:rPr>
  </w:style>
  <w:style w:type="table" w:customStyle="1" w:styleId="110">
    <w:name w:val="Сетка таблицы11"/>
    <w:basedOn w:val="a3"/>
    <w:next w:val="af7"/>
    <w:uiPriority w:val="59"/>
    <w:rsid w:val="00DF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7"/>
    <w:rsid w:val="00DF24FC"/>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endnote text"/>
    <w:basedOn w:val="a1"/>
    <w:link w:val="afff6"/>
    <w:unhideWhenUsed/>
    <w:rsid w:val="00DF24FC"/>
  </w:style>
  <w:style w:type="character" w:customStyle="1" w:styleId="afff6">
    <w:name w:val="Текст концевой сноски Знак"/>
    <w:basedOn w:val="a2"/>
    <w:link w:val="afff5"/>
    <w:rsid w:val="00DF24FC"/>
    <w:rPr>
      <w:lang w:eastAsia="ru-RU"/>
    </w:rPr>
  </w:style>
  <w:style w:type="character" w:styleId="afff7">
    <w:name w:val="endnote reference"/>
    <w:basedOn w:val="a2"/>
    <w:unhideWhenUsed/>
    <w:rsid w:val="00DF24FC"/>
    <w:rPr>
      <w:vertAlign w:val="superscript"/>
    </w:rPr>
  </w:style>
  <w:style w:type="paragraph" w:customStyle="1" w:styleId="Bodytext11svstr">
    <w:name w:val="Body_text_11_sv_str"/>
    <w:link w:val="Bodytext11svstr0"/>
    <w:qFormat/>
    <w:rsid w:val="00EA131E"/>
    <w:pPr>
      <w:spacing w:line="252" w:lineRule="exact"/>
      <w:ind w:firstLine="284"/>
      <w:jc w:val="both"/>
    </w:pPr>
    <w:rPr>
      <w:rFonts w:eastAsiaTheme="minorHAnsi"/>
      <w:color w:val="000000"/>
      <w:sz w:val="22"/>
      <w:szCs w:val="22"/>
    </w:rPr>
  </w:style>
  <w:style w:type="character" w:customStyle="1" w:styleId="Bodytext11svstr0">
    <w:name w:val="Body_text_11_sv_str Знак"/>
    <w:basedOn w:val="a2"/>
    <w:link w:val="Bodytext11svstr"/>
    <w:rsid w:val="00EA131E"/>
    <w:rPr>
      <w:rFonts w:eastAsiaTheme="minorHAnsi"/>
      <w:color w:val="000000"/>
      <w:sz w:val="22"/>
      <w:szCs w:val="22"/>
    </w:rPr>
  </w:style>
  <w:style w:type="character" w:customStyle="1" w:styleId="FontStyle12">
    <w:name w:val="Font Style12"/>
    <w:basedOn w:val="a2"/>
    <w:uiPriority w:val="99"/>
    <w:rsid w:val="001D2892"/>
    <w:rPr>
      <w:rFonts w:ascii="Times New Roman" w:hAnsi="Times New Roman" w:cs="Times New Roman"/>
      <w:sz w:val="20"/>
      <w:szCs w:val="20"/>
    </w:rPr>
  </w:style>
  <w:style w:type="paragraph" w:customStyle="1" w:styleId="Style5">
    <w:name w:val="Style5"/>
    <w:basedOn w:val="a1"/>
    <w:uiPriority w:val="99"/>
    <w:rsid w:val="00AE7CBD"/>
    <w:pPr>
      <w:spacing w:line="229" w:lineRule="exact"/>
      <w:ind w:firstLine="288"/>
    </w:pPr>
    <w:rPr>
      <w:rFonts w:eastAsiaTheme="minorEastAsia"/>
      <w:sz w:val="24"/>
      <w:szCs w:val="24"/>
    </w:rPr>
  </w:style>
  <w:style w:type="paragraph" w:customStyle="1" w:styleId="Style3">
    <w:name w:val="Style3"/>
    <w:basedOn w:val="a1"/>
    <w:uiPriority w:val="99"/>
    <w:rsid w:val="00AE7CBD"/>
    <w:pPr>
      <w:spacing w:line="226" w:lineRule="exact"/>
      <w:jc w:val="both"/>
    </w:pPr>
    <w:rPr>
      <w:rFonts w:ascii="Cambria" w:eastAsiaTheme="minorEastAsia" w:hAnsi="Cambria" w:cstheme="minorBidi"/>
      <w:sz w:val="24"/>
      <w:szCs w:val="24"/>
    </w:rPr>
  </w:style>
  <w:style w:type="paragraph" w:customStyle="1" w:styleId="Style7">
    <w:name w:val="Style7"/>
    <w:basedOn w:val="a1"/>
    <w:uiPriority w:val="99"/>
    <w:rsid w:val="00AE7CBD"/>
    <w:pPr>
      <w:spacing w:line="240" w:lineRule="exact"/>
      <w:ind w:firstLine="298"/>
    </w:pPr>
    <w:rPr>
      <w:rFonts w:eastAsiaTheme="minorEastAsia"/>
      <w:sz w:val="24"/>
      <w:szCs w:val="24"/>
    </w:rPr>
  </w:style>
  <w:style w:type="paragraph" w:customStyle="1" w:styleId="Style8">
    <w:name w:val="Style8"/>
    <w:basedOn w:val="a1"/>
    <w:uiPriority w:val="99"/>
    <w:rsid w:val="00AE7CBD"/>
    <w:pPr>
      <w:spacing w:line="206" w:lineRule="exact"/>
      <w:jc w:val="both"/>
    </w:pPr>
    <w:rPr>
      <w:rFonts w:eastAsiaTheme="minorEastAsia"/>
      <w:sz w:val="24"/>
      <w:szCs w:val="24"/>
    </w:rPr>
  </w:style>
  <w:style w:type="paragraph" w:customStyle="1" w:styleId="Style12">
    <w:name w:val="Style12"/>
    <w:basedOn w:val="a1"/>
    <w:uiPriority w:val="99"/>
    <w:rsid w:val="00AE7CBD"/>
    <w:pPr>
      <w:spacing w:line="214" w:lineRule="exact"/>
    </w:pPr>
    <w:rPr>
      <w:rFonts w:eastAsiaTheme="minorEastAsia"/>
      <w:sz w:val="24"/>
      <w:szCs w:val="24"/>
    </w:rPr>
  </w:style>
  <w:style w:type="paragraph" w:customStyle="1" w:styleId="Style14">
    <w:name w:val="Style14"/>
    <w:basedOn w:val="a1"/>
    <w:uiPriority w:val="99"/>
    <w:rsid w:val="00AE7CBD"/>
    <w:pPr>
      <w:spacing w:line="212" w:lineRule="exact"/>
      <w:ind w:firstLine="418"/>
    </w:pPr>
    <w:rPr>
      <w:rFonts w:eastAsiaTheme="minorEastAsia"/>
      <w:sz w:val="24"/>
      <w:szCs w:val="24"/>
    </w:rPr>
  </w:style>
  <w:style w:type="paragraph" w:customStyle="1" w:styleId="Style6">
    <w:name w:val="Style6"/>
    <w:basedOn w:val="a1"/>
    <w:uiPriority w:val="99"/>
    <w:rsid w:val="00AE7CBD"/>
    <w:pPr>
      <w:spacing w:line="213" w:lineRule="exact"/>
      <w:jc w:val="right"/>
    </w:pPr>
    <w:rPr>
      <w:rFonts w:eastAsiaTheme="minorEastAsia"/>
      <w:sz w:val="24"/>
      <w:szCs w:val="24"/>
    </w:rPr>
  </w:style>
  <w:style w:type="paragraph" w:customStyle="1" w:styleId="Style9">
    <w:name w:val="Style9"/>
    <w:basedOn w:val="a1"/>
    <w:uiPriority w:val="99"/>
    <w:rsid w:val="00AE7CBD"/>
    <w:pPr>
      <w:spacing w:line="218" w:lineRule="exact"/>
      <w:ind w:firstLine="418"/>
      <w:jc w:val="both"/>
    </w:pPr>
    <w:rPr>
      <w:rFonts w:ascii="Lucida Sans Unicode" w:eastAsiaTheme="minorEastAsia" w:hAnsi="Lucida Sans Unicode"/>
      <w:sz w:val="24"/>
      <w:szCs w:val="24"/>
    </w:rPr>
  </w:style>
  <w:style w:type="paragraph" w:customStyle="1" w:styleId="Style10">
    <w:name w:val="Style10"/>
    <w:basedOn w:val="a1"/>
    <w:uiPriority w:val="99"/>
    <w:rsid w:val="00AE7CBD"/>
    <w:pPr>
      <w:spacing w:line="226" w:lineRule="exact"/>
      <w:jc w:val="both"/>
    </w:pPr>
    <w:rPr>
      <w:rFonts w:ascii="Cambria" w:eastAsiaTheme="minorEastAsia" w:hAnsi="Cambria" w:cstheme="minorBidi"/>
      <w:sz w:val="24"/>
      <w:szCs w:val="24"/>
    </w:rPr>
  </w:style>
  <w:style w:type="paragraph" w:customStyle="1" w:styleId="Style11">
    <w:name w:val="Style11"/>
    <w:basedOn w:val="a1"/>
    <w:uiPriority w:val="99"/>
    <w:rsid w:val="00AE7CBD"/>
    <w:rPr>
      <w:rFonts w:ascii="Candara" w:eastAsiaTheme="minorEastAsia" w:hAnsi="Candara" w:cstheme="minorBidi"/>
      <w:sz w:val="24"/>
      <w:szCs w:val="24"/>
    </w:rPr>
  </w:style>
  <w:style w:type="paragraph" w:customStyle="1" w:styleId="Style24">
    <w:name w:val="Style24"/>
    <w:basedOn w:val="a1"/>
    <w:uiPriority w:val="99"/>
    <w:rsid w:val="00AE7CBD"/>
    <w:pPr>
      <w:spacing w:line="178" w:lineRule="exact"/>
      <w:ind w:firstLine="509"/>
    </w:pPr>
    <w:rPr>
      <w:rFonts w:eastAsiaTheme="minorEastAsia"/>
      <w:sz w:val="24"/>
      <w:szCs w:val="24"/>
    </w:rPr>
  </w:style>
  <w:style w:type="paragraph" w:customStyle="1" w:styleId="Default">
    <w:name w:val="Default"/>
    <w:rsid w:val="008F5918"/>
    <w:pPr>
      <w:autoSpaceDE w:val="0"/>
      <w:autoSpaceDN w:val="0"/>
      <w:adjustRightInd w:val="0"/>
    </w:pPr>
    <w:rPr>
      <w:rFonts w:eastAsiaTheme="minorHAnsi"/>
      <w:color w:val="000000"/>
      <w:sz w:val="24"/>
      <w:szCs w:val="24"/>
    </w:rPr>
  </w:style>
  <w:style w:type="numbering" w:customStyle="1" w:styleId="37">
    <w:name w:val="Нет списка3"/>
    <w:next w:val="a4"/>
    <w:uiPriority w:val="99"/>
    <w:semiHidden/>
    <w:unhideWhenUsed/>
    <w:rsid w:val="006B5BAA"/>
  </w:style>
  <w:style w:type="paragraph" w:customStyle="1" w:styleId="Style2">
    <w:name w:val="Style2"/>
    <w:basedOn w:val="a1"/>
    <w:uiPriority w:val="99"/>
    <w:rsid w:val="006B5BAA"/>
    <w:rPr>
      <w:rFonts w:ascii="Constantia" w:eastAsiaTheme="minorEastAsia" w:hAnsi="Constantia" w:cstheme="minorBidi"/>
      <w:sz w:val="24"/>
      <w:szCs w:val="24"/>
    </w:rPr>
  </w:style>
  <w:style w:type="paragraph" w:customStyle="1" w:styleId="Style23">
    <w:name w:val="Style23"/>
    <w:basedOn w:val="a1"/>
    <w:uiPriority w:val="99"/>
    <w:rsid w:val="006B5BAA"/>
    <w:pPr>
      <w:spacing w:line="257" w:lineRule="exact"/>
      <w:ind w:firstLine="336"/>
      <w:jc w:val="both"/>
    </w:pPr>
    <w:rPr>
      <w:rFonts w:ascii="Constantia" w:eastAsiaTheme="minorEastAsia" w:hAnsi="Constantia" w:cstheme="minorBidi"/>
      <w:sz w:val="24"/>
      <w:szCs w:val="24"/>
    </w:rPr>
  </w:style>
  <w:style w:type="paragraph" w:customStyle="1" w:styleId="Style42">
    <w:name w:val="Style42"/>
    <w:basedOn w:val="a1"/>
    <w:uiPriority w:val="99"/>
    <w:rsid w:val="006B5BAA"/>
    <w:pPr>
      <w:spacing w:line="178" w:lineRule="exact"/>
      <w:ind w:hanging="547"/>
    </w:pPr>
    <w:rPr>
      <w:rFonts w:ascii="Constantia" w:eastAsiaTheme="minorEastAsia" w:hAnsi="Constantia" w:cstheme="minorBidi"/>
      <w:sz w:val="24"/>
      <w:szCs w:val="24"/>
    </w:rPr>
  </w:style>
  <w:style w:type="paragraph" w:customStyle="1" w:styleId="Style44">
    <w:name w:val="Style44"/>
    <w:basedOn w:val="a1"/>
    <w:uiPriority w:val="99"/>
    <w:rsid w:val="006B5BAA"/>
    <w:pPr>
      <w:jc w:val="both"/>
    </w:pPr>
    <w:rPr>
      <w:rFonts w:ascii="Constantia" w:eastAsiaTheme="minorEastAsia" w:hAnsi="Constantia" w:cstheme="minorBidi"/>
      <w:sz w:val="24"/>
      <w:szCs w:val="24"/>
    </w:rPr>
  </w:style>
  <w:style w:type="paragraph" w:customStyle="1" w:styleId="Style48">
    <w:name w:val="Style48"/>
    <w:basedOn w:val="a1"/>
    <w:uiPriority w:val="99"/>
    <w:rsid w:val="006B5BAA"/>
    <w:pPr>
      <w:spacing w:line="288" w:lineRule="exact"/>
    </w:pPr>
    <w:rPr>
      <w:rFonts w:ascii="Constantia" w:eastAsiaTheme="minorEastAsia" w:hAnsi="Constantia" w:cstheme="minorBidi"/>
      <w:sz w:val="24"/>
      <w:szCs w:val="24"/>
    </w:rPr>
  </w:style>
  <w:style w:type="paragraph" w:customStyle="1" w:styleId="Style57">
    <w:name w:val="Style57"/>
    <w:basedOn w:val="a1"/>
    <w:uiPriority w:val="99"/>
    <w:rsid w:val="006B5BAA"/>
    <w:rPr>
      <w:rFonts w:ascii="Constantia" w:eastAsiaTheme="minorEastAsia" w:hAnsi="Constantia" w:cstheme="minorBidi"/>
      <w:sz w:val="24"/>
      <w:szCs w:val="24"/>
    </w:rPr>
  </w:style>
  <w:style w:type="character" w:customStyle="1" w:styleId="FontStyle304">
    <w:name w:val="Font Style304"/>
    <w:basedOn w:val="a2"/>
    <w:uiPriority w:val="99"/>
    <w:rsid w:val="006B5BAA"/>
    <w:rPr>
      <w:rFonts w:ascii="Arial Unicode MS" w:eastAsia="Arial Unicode MS" w:cs="Arial Unicode MS"/>
      <w:b/>
      <w:bCs/>
      <w:sz w:val="16"/>
      <w:szCs w:val="16"/>
    </w:rPr>
  </w:style>
  <w:style w:type="character" w:customStyle="1" w:styleId="FontStyle305">
    <w:name w:val="Font Style305"/>
    <w:basedOn w:val="a2"/>
    <w:uiPriority w:val="99"/>
    <w:rsid w:val="006B5BAA"/>
    <w:rPr>
      <w:rFonts w:ascii="Arial Unicode MS" w:eastAsia="Arial Unicode MS" w:cs="Arial Unicode MS"/>
      <w:smallCaps/>
      <w:sz w:val="20"/>
      <w:szCs w:val="20"/>
    </w:rPr>
  </w:style>
  <w:style w:type="character" w:customStyle="1" w:styleId="FontStyle324">
    <w:name w:val="Font Style324"/>
    <w:basedOn w:val="a2"/>
    <w:uiPriority w:val="99"/>
    <w:rsid w:val="006B5BAA"/>
    <w:rPr>
      <w:rFonts w:ascii="Arial Unicode MS" w:eastAsia="Arial Unicode MS" w:cs="Arial Unicode MS"/>
      <w:b/>
      <w:bCs/>
      <w:sz w:val="18"/>
      <w:szCs w:val="18"/>
    </w:rPr>
  </w:style>
  <w:style w:type="character" w:customStyle="1" w:styleId="FontStyle325">
    <w:name w:val="Font Style325"/>
    <w:basedOn w:val="a2"/>
    <w:uiPriority w:val="99"/>
    <w:rsid w:val="006B5BAA"/>
    <w:rPr>
      <w:rFonts w:ascii="Arial Unicode MS" w:eastAsia="Arial Unicode MS" w:cs="Arial Unicode MS"/>
      <w:sz w:val="18"/>
      <w:szCs w:val="18"/>
    </w:rPr>
  </w:style>
  <w:style w:type="character" w:customStyle="1" w:styleId="FontStyle379">
    <w:name w:val="Font Style379"/>
    <w:basedOn w:val="a2"/>
    <w:uiPriority w:val="99"/>
    <w:rsid w:val="006B5BAA"/>
    <w:rPr>
      <w:rFonts w:ascii="Arial Unicode MS" w:eastAsia="Arial Unicode MS" w:cs="Arial Unicode MS"/>
      <w:sz w:val="18"/>
      <w:szCs w:val="18"/>
    </w:rPr>
  </w:style>
  <w:style w:type="character" w:customStyle="1" w:styleId="FontStyle434">
    <w:name w:val="Font Style434"/>
    <w:basedOn w:val="a2"/>
    <w:uiPriority w:val="99"/>
    <w:rsid w:val="006B5BAA"/>
    <w:rPr>
      <w:rFonts w:ascii="Arial Unicode MS" w:eastAsia="Arial Unicode MS" w:cs="Arial Unicode MS"/>
      <w:i/>
      <w:iCs/>
      <w:spacing w:val="20"/>
      <w:sz w:val="18"/>
      <w:szCs w:val="18"/>
    </w:rPr>
  </w:style>
  <w:style w:type="character" w:customStyle="1" w:styleId="FontStyle400">
    <w:name w:val="Font Style400"/>
    <w:basedOn w:val="a2"/>
    <w:uiPriority w:val="99"/>
    <w:rsid w:val="006B5BAA"/>
    <w:rPr>
      <w:rFonts w:ascii="Bookman Old Style" w:hAnsi="Bookman Old Style" w:cs="Bookman Old Style"/>
      <w:b/>
      <w:bCs/>
      <w:sz w:val="8"/>
      <w:szCs w:val="8"/>
    </w:rPr>
  </w:style>
  <w:style w:type="paragraph" w:customStyle="1" w:styleId="Style103">
    <w:name w:val="Style103"/>
    <w:basedOn w:val="a1"/>
    <w:uiPriority w:val="99"/>
    <w:rsid w:val="006B5BAA"/>
    <w:pPr>
      <w:spacing w:line="254" w:lineRule="exact"/>
      <w:ind w:hanging="605"/>
    </w:pPr>
    <w:rPr>
      <w:rFonts w:ascii="Constantia" w:eastAsiaTheme="minorEastAsia" w:hAnsi="Constantia" w:cstheme="minorBidi"/>
      <w:sz w:val="24"/>
      <w:szCs w:val="24"/>
    </w:rPr>
  </w:style>
  <w:style w:type="paragraph" w:customStyle="1" w:styleId="Style16">
    <w:name w:val="Style16"/>
    <w:basedOn w:val="a1"/>
    <w:uiPriority w:val="99"/>
    <w:rsid w:val="006B5BAA"/>
    <w:pPr>
      <w:spacing w:line="235" w:lineRule="exact"/>
      <w:jc w:val="both"/>
    </w:pPr>
    <w:rPr>
      <w:rFonts w:ascii="Constantia" w:eastAsiaTheme="minorEastAsia" w:hAnsi="Constantia" w:cstheme="minorBidi"/>
      <w:sz w:val="24"/>
      <w:szCs w:val="24"/>
    </w:rPr>
  </w:style>
  <w:style w:type="paragraph" w:customStyle="1" w:styleId="Style1">
    <w:name w:val="Style1"/>
    <w:basedOn w:val="a1"/>
    <w:uiPriority w:val="99"/>
    <w:rsid w:val="006B5BAA"/>
    <w:rPr>
      <w:rFonts w:ascii="Constantia" w:eastAsiaTheme="minorEastAsia" w:hAnsi="Constantia" w:cstheme="minorBidi"/>
      <w:sz w:val="24"/>
      <w:szCs w:val="24"/>
    </w:rPr>
  </w:style>
  <w:style w:type="character" w:customStyle="1" w:styleId="FontStyle292">
    <w:name w:val="Font Style292"/>
    <w:basedOn w:val="a2"/>
    <w:uiPriority w:val="99"/>
    <w:rsid w:val="006B5BAA"/>
    <w:rPr>
      <w:rFonts w:ascii="Constantia" w:hAnsi="Constantia" w:cs="Constantia"/>
      <w:b/>
      <w:bCs/>
      <w:sz w:val="24"/>
      <w:szCs w:val="24"/>
    </w:rPr>
  </w:style>
  <w:style w:type="paragraph" w:customStyle="1" w:styleId="Style149">
    <w:name w:val="Style149"/>
    <w:basedOn w:val="a1"/>
    <w:uiPriority w:val="99"/>
    <w:rsid w:val="006B5BAA"/>
    <w:pPr>
      <w:spacing w:line="251" w:lineRule="exact"/>
      <w:ind w:firstLine="350"/>
      <w:jc w:val="both"/>
    </w:pPr>
    <w:rPr>
      <w:rFonts w:ascii="Constantia" w:eastAsiaTheme="minorEastAsia" w:hAnsi="Constantia" w:cstheme="minorBidi"/>
      <w:sz w:val="24"/>
      <w:szCs w:val="24"/>
    </w:rPr>
  </w:style>
  <w:style w:type="paragraph" w:customStyle="1" w:styleId="Style4">
    <w:name w:val="Style4"/>
    <w:basedOn w:val="a1"/>
    <w:uiPriority w:val="99"/>
    <w:rsid w:val="006B5BAA"/>
    <w:pPr>
      <w:spacing w:line="255" w:lineRule="exact"/>
      <w:ind w:firstLine="346"/>
      <w:jc w:val="both"/>
    </w:pPr>
    <w:rPr>
      <w:rFonts w:ascii="Constantia" w:eastAsiaTheme="minorEastAsia" w:hAnsi="Constantia" w:cstheme="minorBidi"/>
      <w:sz w:val="24"/>
      <w:szCs w:val="24"/>
    </w:rPr>
  </w:style>
  <w:style w:type="paragraph" w:customStyle="1" w:styleId="Style34">
    <w:name w:val="Style34"/>
    <w:basedOn w:val="a1"/>
    <w:uiPriority w:val="99"/>
    <w:rsid w:val="006B5BAA"/>
    <w:pPr>
      <w:jc w:val="center"/>
    </w:pPr>
    <w:rPr>
      <w:rFonts w:ascii="Constantia" w:eastAsiaTheme="minorEastAsia" w:hAnsi="Constantia" w:cstheme="minorBidi"/>
      <w:sz w:val="24"/>
      <w:szCs w:val="24"/>
    </w:rPr>
  </w:style>
  <w:style w:type="paragraph" w:customStyle="1" w:styleId="Style53">
    <w:name w:val="Style53"/>
    <w:basedOn w:val="a1"/>
    <w:uiPriority w:val="99"/>
    <w:rsid w:val="006B5BAA"/>
    <w:rPr>
      <w:rFonts w:ascii="Constantia" w:eastAsiaTheme="minorEastAsia" w:hAnsi="Constantia" w:cstheme="minorBidi"/>
      <w:sz w:val="24"/>
      <w:szCs w:val="24"/>
    </w:rPr>
  </w:style>
  <w:style w:type="paragraph" w:customStyle="1" w:styleId="Style202">
    <w:name w:val="Style202"/>
    <w:basedOn w:val="a1"/>
    <w:uiPriority w:val="99"/>
    <w:rsid w:val="006B5BAA"/>
    <w:pPr>
      <w:spacing w:line="571" w:lineRule="exact"/>
      <w:ind w:firstLine="514"/>
      <w:jc w:val="both"/>
    </w:pPr>
    <w:rPr>
      <w:rFonts w:ascii="Constantia" w:eastAsiaTheme="minorEastAsia" w:hAnsi="Constantia" w:cstheme="minorBidi"/>
      <w:sz w:val="24"/>
      <w:szCs w:val="24"/>
    </w:rPr>
  </w:style>
  <w:style w:type="character" w:customStyle="1" w:styleId="FontStyle291">
    <w:name w:val="Font Style291"/>
    <w:basedOn w:val="a2"/>
    <w:uiPriority w:val="99"/>
    <w:rsid w:val="006B5BAA"/>
    <w:rPr>
      <w:rFonts w:ascii="Arial Unicode MS" w:eastAsia="Arial Unicode MS" w:cs="Arial Unicode MS"/>
      <w:b/>
      <w:bCs/>
      <w:sz w:val="28"/>
      <w:szCs w:val="28"/>
    </w:rPr>
  </w:style>
  <w:style w:type="character" w:customStyle="1" w:styleId="FontStyle296">
    <w:name w:val="Font Style296"/>
    <w:basedOn w:val="a2"/>
    <w:uiPriority w:val="99"/>
    <w:rsid w:val="006B5BAA"/>
    <w:rPr>
      <w:rFonts w:ascii="Arial Unicode MS" w:eastAsia="Arial Unicode MS" w:cs="Arial Unicode MS"/>
      <w:sz w:val="26"/>
      <w:szCs w:val="26"/>
    </w:rPr>
  </w:style>
  <w:style w:type="character" w:customStyle="1" w:styleId="FontStyle300">
    <w:name w:val="Font Style300"/>
    <w:basedOn w:val="a2"/>
    <w:uiPriority w:val="99"/>
    <w:rsid w:val="006B5BAA"/>
    <w:rPr>
      <w:rFonts w:ascii="Franklin Gothic Book" w:hAnsi="Franklin Gothic Book" w:cs="Franklin Gothic Book"/>
      <w:b/>
      <w:bCs/>
      <w:i/>
      <w:iCs/>
      <w:sz w:val="22"/>
      <w:szCs w:val="22"/>
    </w:rPr>
  </w:style>
  <w:style w:type="character" w:customStyle="1" w:styleId="FontStyle346">
    <w:name w:val="Font Style346"/>
    <w:basedOn w:val="a2"/>
    <w:uiPriority w:val="99"/>
    <w:rsid w:val="006B5BAA"/>
    <w:rPr>
      <w:rFonts w:ascii="Arial Unicode MS" w:eastAsia="Arial Unicode MS" w:cs="Arial Unicode MS"/>
      <w:b/>
      <w:bCs/>
      <w:spacing w:val="-10"/>
      <w:sz w:val="12"/>
      <w:szCs w:val="12"/>
    </w:rPr>
  </w:style>
  <w:style w:type="paragraph" w:customStyle="1" w:styleId="Style140">
    <w:name w:val="Style140"/>
    <w:basedOn w:val="a1"/>
    <w:uiPriority w:val="99"/>
    <w:rsid w:val="006B5BAA"/>
    <w:rPr>
      <w:rFonts w:ascii="Constantia" w:eastAsiaTheme="minorEastAsia" w:hAnsi="Constantia" w:cstheme="minorBidi"/>
      <w:sz w:val="24"/>
      <w:szCs w:val="24"/>
    </w:rPr>
  </w:style>
  <w:style w:type="paragraph" w:customStyle="1" w:styleId="Style211">
    <w:name w:val="Style211"/>
    <w:basedOn w:val="a1"/>
    <w:uiPriority w:val="99"/>
    <w:rsid w:val="006B5BAA"/>
    <w:rPr>
      <w:rFonts w:ascii="Constantia" w:eastAsiaTheme="minorEastAsia" w:hAnsi="Constantia" w:cstheme="minorBidi"/>
      <w:sz w:val="24"/>
      <w:szCs w:val="24"/>
    </w:rPr>
  </w:style>
  <w:style w:type="character" w:customStyle="1" w:styleId="FontStyle298">
    <w:name w:val="Font Style298"/>
    <w:basedOn w:val="a2"/>
    <w:uiPriority w:val="99"/>
    <w:rsid w:val="006B5BAA"/>
    <w:rPr>
      <w:rFonts w:ascii="Arial Unicode MS" w:eastAsia="Arial Unicode MS" w:cs="Arial Unicode MS"/>
      <w:b/>
      <w:bCs/>
      <w:i/>
      <w:iCs/>
      <w:spacing w:val="10"/>
      <w:sz w:val="16"/>
      <w:szCs w:val="16"/>
    </w:rPr>
  </w:style>
  <w:style w:type="paragraph" w:customStyle="1" w:styleId="Style99">
    <w:name w:val="Style99"/>
    <w:basedOn w:val="a1"/>
    <w:uiPriority w:val="99"/>
    <w:rsid w:val="006B5BAA"/>
    <w:rPr>
      <w:rFonts w:ascii="Constantia" w:eastAsiaTheme="minorEastAsia" w:hAnsi="Constantia" w:cstheme="minorBidi"/>
      <w:sz w:val="24"/>
      <w:szCs w:val="24"/>
    </w:rPr>
  </w:style>
  <w:style w:type="paragraph" w:customStyle="1" w:styleId="Style194">
    <w:name w:val="Style194"/>
    <w:basedOn w:val="a1"/>
    <w:uiPriority w:val="99"/>
    <w:rsid w:val="006B5BAA"/>
    <w:pPr>
      <w:jc w:val="both"/>
    </w:pPr>
    <w:rPr>
      <w:rFonts w:ascii="Constantia" w:eastAsiaTheme="minorEastAsia" w:hAnsi="Constantia" w:cstheme="minorBidi"/>
      <w:sz w:val="24"/>
      <w:szCs w:val="24"/>
    </w:rPr>
  </w:style>
  <w:style w:type="paragraph" w:customStyle="1" w:styleId="Style200">
    <w:name w:val="Style200"/>
    <w:basedOn w:val="a1"/>
    <w:uiPriority w:val="99"/>
    <w:rsid w:val="006B5BAA"/>
    <w:pPr>
      <w:jc w:val="both"/>
    </w:pPr>
    <w:rPr>
      <w:rFonts w:ascii="Constantia" w:eastAsiaTheme="minorEastAsia" w:hAnsi="Constantia" w:cstheme="minorBidi"/>
      <w:sz w:val="24"/>
      <w:szCs w:val="24"/>
    </w:rPr>
  </w:style>
  <w:style w:type="paragraph" w:customStyle="1" w:styleId="Style204">
    <w:name w:val="Style204"/>
    <w:basedOn w:val="a1"/>
    <w:uiPriority w:val="99"/>
    <w:rsid w:val="006B5BAA"/>
    <w:rPr>
      <w:rFonts w:ascii="Constantia" w:eastAsiaTheme="minorEastAsia" w:hAnsi="Constantia" w:cstheme="minorBidi"/>
      <w:sz w:val="24"/>
      <w:szCs w:val="24"/>
    </w:rPr>
  </w:style>
  <w:style w:type="paragraph" w:customStyle="1" w:styleId="Style222">
    <w:name w:val="Style222"/>
    <w:basedOn w:val="a1"/>
    <w:uiPriority w:val="99"/>
    <w:rsid w:val="006B5BAA"/>
    <w:rPr>
      <w:rFonts w:ascii="Constantia" w:eastAsiaTheme="minorEastAsia" w:hAnsi="Constantia" w:cstheme="minorBidi"/>
      <w:sz w:val="24"/>
      <w:szCs w:val="24"/>
    </w:rPr>
  </w:style>
  <w:style w:type="paragraph" w:customStyle="1" w:styleId="Style248">
    <w:name w:val="Style248"/>
    <w:basedOn w:val="a1"/>
    <w:uiPriority w:val="99"/>
    <w:rsid w:val="006B5BAA"/>
    <w:pPr>
      <w:spacing w:line="223" w:lineRule="exact"/>
      <w:jc w:val="both"/>
    </w:pPr>
    <w:rPr>
      <w:rFonts w:ascii="Constantia" w:eastAsiaTheme="minorEastAsia" w:hAnsi="Constantia" w:cstheme="minorBidi"/>
      <w:sz w:val="24"/>
      <w:szCs w:val="24"/>
    </w:rPr>
  </w:style>
  <w:style w:type="paragraph" w:customStyle="1" w:styleId="Style249">
    <w:name w:val="Style249"/>
    <w:basedOn w:val="a1"/>
    <w:uiPriority w:val="99"/>
    <w:rsid w:val="006B5BAA"/>
    <w:rPr>
      <w:rFonts w:ascii="Constantia" w:eastAsiaTheme="minorEastAsia" w:hAnsi="Constantia" w:cstheme="minorBidi"/>
      <w:sz w:val="24"/>
      <w:szCs w:val="24"/>
    </w:rPr>
  </w:style>
  <w:style w:type="character" w:customStyle="1" w:styleId="FontStyle306">
    <w:name w:val="Font Style306"/>
    <w:basedOn w:val="a2"/>
    <w:uiPriority w:val="99"/>
    <w:rsid w:val="006B5BAA"/>
    <w:rPr>
      <w:rFonts w:ascii="Arial Unicode MS" w:eastAsia="Arial Unicode MS" w:cs="Arial Unicode MS"/>
      <w:b/>
      <w:bCs/>
      <w:sz w:val="16"/>
      <w:szCs w:val="16"/>
    </w:rPr>
  </w:style>
  <w:style w:type="character" w:customStyle="1" w:styleId="FontStyle307">
    <w:name w:val="Font Style307"/>
    <w:basedOn w:val="a2"/>
    <w:uiPriority w:val="99"/>
    <w:rsid w:val="006B5BAA"/>
    <w:rPr>
      <w:rFonts w:ascii="Arial Unicode MS" w:eastAsia="Arial Unicode MS" w:cs="Arial Unicode MS"/>
      <w:sz w:val="20"/>
      <w:szCs w:val="20"/>
    </w:rPr>
  </w:style>
  <w:style w:type="character" w:customStyle="1" w:styleId="FontStyle308">
    <w:name w:val="Font Style308"/>
    <w:basedOn w:val="a2"/>
    <w:uiPriority w:val="99"/>
    <w:rsid w:val="006B5BAA"/>
    <w:rPr>
      <w:rFonts w:ascii="Arial Unicode MS" w:eastAsia="Arial Unicode MS" w:cs="Arial Unicode MS"/>
      <w:b/>
      <w:bCs/>
      <w:spacing w:val="-10"/>
      <w:sz w:val="14"/>
      <w:szCs w:val="14"/>
    </w:rPr>
  </w:style>
  <w:style w:type="character" w:customStyle="1" w:styleId="FontStyle335">
    <w:name w:val="Font Style335"/>
    <w:basedOn w:val="a2"/>
    <w:uiPriority w:val="99"/>
    <w:rsid w:val="006B5BAA"/>
    <w:rPr>
      <w:rFonts w:ascii="Arial Unicode MS" w:eastAsia="Arial Unicode MS" w:cs="Arial Unicode MS"/>
      <w:b/>
      <w:bCs/>
      <w:spacing w:val="-10"/>
      <w:w w:val="120"/>
      <w:sz w:val="12"/>
      <w:szCs w:val="12"/>
    </w:rPr>
  </w:style>
  <w:style w:type="character" w:customStyle="1" w:styleId="FontStyle366">
    <w:name w:val="Font Style366"/>
    <w:basedOn w:val="a2"/>
    <w:uiPriority w:val="99"/>
    <w:rsid w:val="006B5BAA"/>
    <w:rPr>
      <w:rFonts w:ascii="Verdana" w:hAnsi="Verdana" w:cs="Verdana"/>
      <w:b/>
      <w:bCs/>
      <w:spacing w:val="-10"/>
      <w:sz w:val="10"/>
      <w:szCs w:val="10"/>
    </w:rPr>
  </w:style>
  <w:style w:type="table" w:customStyle="1" w:styleId="38">
    <w:name w:val="Сетка таблицы3"/>
    <w:basedOn w:val="a3"/>
    <w:next w:val="af7"/>
    <w:uiPriority w:val="59"/>
    <w:rsid w:val="006B5BAA"/>
    <w:rPr>
      <w:rFonts w:asciiTheme="minorHAnsi" w:eastAsia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2"/>
    <w:uiPriority w:val="99"/>
    <w:semiHidden/>
    <w:rsid w:val="006B5BAA"/>
    <w:rPr>
      <w:color w:val="808080"/>
    </w:rPr>
  </w:style>
  <w:style w:type="paragraph" w:customStyle="1" w:styleId="Style93">
    <w:name w:val="Style93"/>
    <w:basedOn w:val="a1"/>
    <w:uiPriority w:val="99"/>
    <w:rsid w:val="006B5BAA"/>
    <w:pPr>
      <w:jc w:val="center"/>
    </w:pPr>
    <w:rPr>
      <w:rFonts w:ascii="Constantia" w:eastAsiaTheme="minorEastAsia" w:hAnsi="Constantia" w:cstheme="minorBidi"/>
      <w:sz w:val="24"/>
      <w:szCs w:val="24"/>
    </w:rPr>
  </w:style>
  <w:style w:type="paragraph" w:customStyle="1" w:styleId="Style105">
    <w:name w:val="Style105"/>
    <w:basedOn w:val="a1"/>
    <w:uiPriority w:val="99"/>
    <w:rsid w:val="006B5BAA"/>
    <w:rPr>
      <w:rFonts w:ascii="Constantia" w:eastAsiaTheme="minorEastAsia" w:hAnsi="Constantia" w:cstheme="minorBidi"/>
      <w:sz w:val="24"/>
      <w:szCs w:val="24"/>
    </w:rPr>
  </w:style>
  <w:style w:type="paragraph" w:customStyle="1" w:styleId="Style108">
    <w:name w:val="Style108"/>
    <w:basedOn w:val="a1"/>
    <w:uiPriority w:val="99"/>
    <w:rsid w:val="006B5BAA"/>
    <w:rPr>
      <w:rFonts w:ascii="Constantia" w:eastAsiaTheme="minorEastAsia" w:hAnsi="Constantia" w:cstheme="minorBidi"/>
      <w:sz w:val="24"/>
      <w:szCs w:val="24"/>
    </w:rPr>
  </w:style>
  <w:style w:type="paragraph" w:customStyle="1" w:styleId="Style111">
    <w:name w:val="Style111"/>
    <w:basedOn w:val="a1"/>
    <w:uiPriority w:val="99"/>
    <w:rsid w:val="006B5BAA"/>
    <w:rPr>
      <w:rFonts w:ascii="Constantia" w:eastAsiaTheme="minorEastAsia" w:hAnsi="Constantia" w:cstheme="minorBidi"/>
      <w:sz w:val="24"/>
      <w:szCs w:val="24"/>
    </w:rPr>
  </w:style>
  <w:style w:type="paragraph" w:customStyle="1" w:styleId="Style112">
    <w:name w:val="Style112"/>
    <w:basedOn w:val="a1"/>
    <w:uiPriority w:val="99"/>
    <w:rsid w:val="006B5BAA"/>
    <w:rPr>
      <w:rFonts w:ascii="Constantia" w:eastAsiaTheme="minorEastAsia" w:hAnsi="Constantia" w:cstheme="minorBidi"/>
      <w:sz w:val="24"/>
      <w:szCs w:val="24"/>
    </w:rPr>
  </w:style>
  <w:style w:type="paragraph" w:customStyle="1" w:styleId="Style116">
    <w:name w:val="Style116"/>
    <w:basedOn w:val="a1"/>
    <w:uiPriority w:val="99"/>
    <w:rsid w:val="006B5BAA"/>
    <w:pPr>
      <w:spacing w:line="238" w:lineRule="exact"/>
      <w:jc w:val="both"/>
    </w:pPr>
    <w:rPr>
      <w:rFonts w:ascii="Constantia" w:eastAsiaTheme="minorEastAsia" w:hAnsi="Constantia" w:cstheme="minorBidi"/>
      <w:sz w:val="24"/>
      <w:szCs w:val="24"/>
    </w:rPr>
  </w:style>
  <w:style w:type="paragraph" w:customStyle="1" w:styleId="Style122">
    <w:name w:val="Style122"/>
    <w:basedOn w:val="a1"/>
    <w:uiPriority w:val="99"/>
    <w:rsid w:val="006B5BAA"/>
    <w:pPr>
      <w:spacing w:line="197" w:lineRule="exact"/>
      <w:jc w:val="center"/>
    </w:pPr>
    <w:rPr>
      <w:rFonts w:ascii="Constantia" w:eastAsiaTheme="minorEastAsia" w:hAnsi="Constantia" w:cstheme="minorBidi"/>
      <w:sz w:val="24"/>
      <w:szCs w:val="24"/>
    </w:rPr>
  </w:style>
  <w:style w:type="character" w:customStyle="1" w:styleId="FontStyle297">
    <w:name w:val="Font Style297"/>
    <w:basedOn w:val="a2"/>
    <w:uiPriority w:val="99"/>
    <w:rsid w:val="006B5BAA"/>
    <w:rPr>
      <w:rFonts w:ascii="Century Gothic" w:hAnsi="Century Gothic" w:cs="Century Gothic" w:hint="default"/>
      <w:b/>
      <w:bCs/>
      <w:i/>
      <w:iCs/>
      <w:sz w:val="20"/>
      <w:szCs w:val="20"/>
    </w:rPr>
  </w:style>
  <w:style w:type="paragraph" w:customStyle="1" w:styleId="Style150">
    <w:name w:val="Style150"/>
    <w:basedOn w:val="a1"/>
    <w:uiPriority w:val="99"/>
    <w:rsid w:val="006B5BAA"/>
    <w:pPr>
      <w:spacing w:line="230" w:lineRule="exact"/>
    </w:pPr>
    <w:rPr>
      <w:rFonts w:ascii="Constantia" w:eastAsiaTheme="minorEastAsia" w:hAnsi="Constantia" w:cstheme="minorBidi"/>
      <w:sz w:val="24"/>
      <w:szCs w:val="24"/>
    </w:rPr>
  </w:style>
  <w:style w:type="paragraph" w:customStyle="1" w:styleId="Style146">
    <w:name w:val="Style146"/>
    <w:basedOn w:val="a1"/>
    <w:uiPriority w:val="99"/>
    <w:rsid w:val="006B5BAA"/>
    <w:rPr>
      <w:rFonts w:ascii="Constantia" w:eastAsiaTheme="minorEastAsia" w:hAnsi="Constantia" w:cstheme="minorBidi"/>
      <w:sz w:val="24"/>
      <w:szCs w:val="24"/>
    </w:rPr>
  </w:style>
  <w:style w:type="paragraph" w:customStyle="1" w:styleId="Style178">
    <w:name w:val="Style178"/>
    <w:basedOn w:val="a1"/>
    <w:uiPriority w:val="99"/>
    <w:rsid w:val="006B5BAA"/>
    <w:rPr>
      <w:rFonts w:ascii="Constantia" w:eastAsiaTheme="minorEastAsia" w:hAnsi="Constantia" w:cstheme="minorBidi"/>
      <w:sz w:val="24"/>
      <w:szCs w:val="24"/>
    </w:rPr>
  </w:style>
  <w:style w:type="paragraph" w:customStyle="1" w:styleId="A97Refer">
    <w:name w:val="A97_Refer"/>
    <w:basedOn w:val="A97PrgNoFLI"/>
    <w:rsid w:val="00404307"/>
    <w:pPr>
      <w:numPr>
        <w:numId w:val="24"/>
      </w:numPr>
    </w:pPr>
    <w:rPr>
      <w:sz w:val="20"/>
    </w:rPr>
  </w:style>
  <w:style w:type="paragraph" w:customStyle="1" w:styleId="A97PrgNoFLI">
    <w:name w:val="A97_PrgNoFLI"/>
    <w:basedOn w:val="A97PrgMain"/>
    <w:next w:val="A97PrgMain"/>
    <w:rsid w:val="00404307"/>
    <w:pPr>
      <w:ind w:firstLine="0"/>
    </w:pPr>
  </w:style>
  <w:style w:type="paragraph" w:customStyle="1" w:styleId="A97TblNote">
    <w:name w:val="A97_TblNote"/>
    <w:next w:val="A97PrgMain"/>
    <w:rsid w:val="00404307"/>
    <w:pPr>
      <w:widowControl w:val="0"/>
      <w:spacing w:before="120" w:after="120"/>
      <w:jc w:val="both"/>
    </w:pPr>
    <w:rPr>
      <w:rFonts w:ascii="Arial" w:hAnsi="Arial"/>
      <w:kern w:val="20"/>
      <w:lang w:eastAsia="ru-RU"/>
    </w:rPr>
  </w:style>
  <w:style w:type="paragraph" w:customStyle="1" w:styleId="1f2">
    <w:name w:val="Стиль1 текст"/>
    <w:rsid w:val="00404307"/>
    <w:pPr>
      <w:tabs>
        <w:tab w:val="left" w:pos="709"/>
      </w:tabs>
      <w:spacing w:after="120"/>
      <w:ind w:left="2211" w:hanging="737"/>
      <w:jc w:val="both"/>
    </w:pPr>
    <w:rPr>
      <w:rFonts w:ascii="Arial" w:hAnsi="Arial"/>
      <w:sz w:val="24"/>
      <w:lang w:eastAsia="ru-RU"/>
    </w:rPr>
  </w:style>
  <w:style w:type="paragraph" w:customStyle="1" w:styleId="1">
    <w:name w:val="Стиль1 многоур нумер"/>
    <w:basedOn w:val="1f2"/>
    <w:rsid w:val="00404307"/>
    <w:pPr>
      <w:numPr>
        <w:ilvl w:val="2"/>
        <w:numId w:val="26"/>
      </w:numPr>
      <w:tabs>
        <w:tab w:val="clear" w:pos="709"/>
      </w:tabs>
      <w:ind w:left="624" w:hanging="340"/>
    </w:pPr>
  </w:style>
  <w:style w:type="paragraph" w:customStyle="1" w:styleId="a0">
    <w:name w:val="Стиль Е"/>
    <w:rsid w:val="00404307"/>
    <w:pPr>
      <w:numPr>
        <w:numId w:val="26"/>
      </w:numPr>
      <w:ind w:left="0" w:firstLine="709"/>
      <w:jc w:val="both"/>
    </w:pPr>
    <w:rPr>
      <w:rFonts w:ascii="Arial" w:hAnsi="Arial"/>
      <w:sz w:val="22"/>
      <w:lang w:eastAsia="ru-RU"/>
    </w:rPr>
  </w:style>
  <w:style w:type="paragraph" w:customStyle="1" w:styleId="afff9">
    <w:basedOn w:val="a1"/>
    <w:next w:val="a6"/>
    <w:link w:val="afffa"/>
    <w:qFormat/>
    <w:rsid w:val="00404307"/>
    <w:pPr>
      <w:widowControl/>
      <w:autoSpaceDE/>
      <w:autoSpaceDN/>
      <w:adjustRightInd/>
      <w:jc w:val="center"/>
    </w:pPr>
    <w:rPr>
      <w:sz w:val="24"/>
      <w:lang w:eastAsia="en-US"/>
    </w:rPr>
  </w:style>
  <w:style w:type="character" w:customStyle="1" w:styleId="afffa">
    <w:name w:val="Название Знак"/>
    <w:link w:val="afff9"/>
    <w:rsid w:val="00404307"/>
    <w:rPr>
      <w:sz w:val="24"/>
    </w:rPr>
  </w:style>
  <w:style w:type="paragraph" w:customStyle="1" w:styleId="220">
    <w:name w:val="Основной текст 22"/>
    <w:basedOn w:val="a1"/>
    <w:rsid w:val="00404307"/>
    <w:pPr>
      <w:autoSpaceDE/>
      <w:autoSpaceDN/>
      <w:adjustRightInd/>
      <w:jc w:val="center"/>
    </w:pPr>
    <w:rPr>
      <w:sz w:val="24"/>
    </w:rPr>
  </w:style>
  <w:style w:type="paragraph" w:customStyle="1" w:styleId="A97FootnoteTxt">
    <w:name w:val="A97_FootnoteTxt"/>
    <w:rsid w:val="00404307"/>
    <w:pPr>
      <w:widowControl w:val="0"/>
      <w:jc w:val="both"/>
    </w:pPr>
    <w:rPr>
      <w:rFonts w:ascii="Arial" w:hAnsi="Arial"/>
      <w:kern w:val="20"/>
      <w:lang w:eastAsia="ru-RU"/>
    </w:rPr>
  </w:style>
  <w:style w:type="paragraph" w:customStyle="1" w:styleId="A97Head3">
    <w:name w:val="A97_Head3"/>
    <w:next w:val="A97PrgMain"/>
    <w:rsid w:val="00404307"/>
    <w:pPr>
      <w:widowControl w:val="0"/>
      <w:suppressAutoHyphens/>
      <w:ind w:left="624" w:hanging="624"/>
    </w:pPr>
    <w:rPr>
      <w:rFonts w:ascii="Arial" w:hAnsi="Arial"/>
      <w:i/>
      <w:kern w:val="22"/>
      <w:sz w:val="22"/>
      <w:lang w:eastAsia="ru-RU"/>
    </w:rPr>
  </w:style>
  <w:style w:type="paragraph" w:customStyle="1" w:styleId="A97Head1">
    <w:name w:val="A97_Head1"/>
    <w:next w:val="A97PrgMain"/>
    <w:rsid w:val="00404307"/>
    <w:pPr>
      <w:widowControl w:val="0"/>
      <w:suppressAutoHyphens/>
      <w:ind w:left="454" w:hanging="454"/>
    </w:pPr>
    <w:rPr>
      <w:rFonts w:ascii="Arial" w:hAnsi="Arial"/>
      <w:b/>
      <w:kern w:val="22"/>
      <w:sz w:val="22"/>
      <w:lang w:eastAsia="ru-RU"/>
    </w:rPr>
  </w:style>
  <w:style w:type="paragraph" w:customStyle="1" w:styleId="A97Head0">
    <w:name w:val="A97_Head0"/>
    <w:next w:val="A97PrgMain"/>
    <w:rsid w:val="00404307"/>
    <w:pPr>
      <w:widowControl w:val="0"/>
      <w:suppressAutoHyphens/>
      <w:jc w:val="center"/>
    </w:pPr>
    <w:rPr>
      <w:rFonts w:ascii="Arial" w:hAnsi="Arial"/>
      <w:b/>
      <w:caps/>
      <w:kern w:val="22"/>
      <w:sz w:val="22"/>
      <w:lang w:eastAsia="ru-RU"/>
    </w:rPr>
  </w:style>
  <w:style w:type="paragraph" w:customStyle="1" w:styleId="A97Header">
    <w:name w:val="A97_Header"/>
    <w:rsid w:val="00404307"/>
    <w:pPr>
      <w:ind w:right="360"/>
      <w:jc w:val="center"/>
    </w:pPr>
    <w:rPr>
      <w:rFonts w:ascii="Arial" w:hAnsi="Arial"/>
      <w:kern w:val="20"/>
      <w:lang w:eastAsia="ru-RU"/>
    </w:rPr>
  </w:style>
  <w:style w:type="paragraph" w:customStyle="1" w:styleId="A97HeadChap">
    <w:name w:val="A97_HeadChap"/>
    <w:rsid w:val="00404307"/>
    <w:pPr>
      <w:widowControl w:val="0"/>
      <w:suppressAutoHyphens/>
      <w:spacing w:after="1440"/>
      <w:ind w:left="1021"/>
    </w:pPr>
    <w:rPr>
      <w:rFonts w:ascii="Arial" w:hAnsi="Arial"/>
      <w:b/>
      <w:caps/>
      <w:kern w:val="28"/>
      <w:sz w:val="28"/>
      <w:lang w:eastAsia="ru-RU"/>
    </w:rPr>
  </w:style>
  <w:style w:type="paragraph" w:customStyle="1" w:styleId="A97Head2">
    <w:name w:val="A97_Head2"/>
    <w:next w:val="A97PrgMain"/>
    <w:rsid w:val="00404307"/>
    <w:pPr>
      <w:widowControl w:val="0"/>
      <w:suppressAutoHyphens/>
      <w:ind w:left="624" w:hanging="624"/>
    </w:pPr>
    <w:rPr>
      <w:rFonts w:ascii="Arial" w:hAnsi="Arial"/>
      <w:i/>
      <w:kern w:val="22"/>
      <w:sz w:val="22"/>
      <w:lang w:eastAsia="ru-RU"/>
    </w:rPr>
  </w:style>
  <w:style w:type="paragraph" w:customStyle="1" w:styleId="A97PgNum">
    <w:name w:val="A97PgNum"/>
    <w:basedOn w:val="af2"/>
    <w:rsid w:val="00404307"/>
    <w:pPr>
      <w:framePr w:wrap="around" w:vAnchor="text" w:hAnchor="margin" w:xAlign="right" w:y="1"/>
      <w:widowControl/>
      <w:tabs>
        <w:tab w:val="clear" w:pos="4677"/>
        <w:tab w:val="clear" w:pos="9355"/>
        <w:tab w:val="center" w:pos="4153"/>
        <w:tab w:val="right" w:pos="8306"/>
      </w:tabs>
      <w:autoSpaceDE/>
      <w:autoSpaceDN/>
      <w:adjustRightInd/>
    </w:pPr>
    <w:rPr>
      <w:rFonts w:ascii="Arial" w:hAnsi="Arial"/>
      <w:kern w:val="20"/>
    </w:rPr>
  </w:style>
  <w:style w:type="paragraph" w:customStyle="1" w:styleId="A97PrgList">
    <w:name w:val="A97_PrgList"/>
    <w:basedOn w:val="A97PrgNoFLI"/>
    <w:rsid w:val="00404307"/>
    <w:pPr>
      <w:ind w:left="340" w:hanging="340"/>
    </w:pPr>
  </w:style>
  <w:style w:type="paragraph" w:customStyle="1" w:styleId="A97HeadChap0">
    <w:name w:val="A97_HeadChap0"/>
    <w:basedOn w:val="A97HeadChap"/>
    <w:next w:val="A97HeadChap"/>
    <w:rsid w:val="00404307"/>
    <w:pPr>
      <w:pBdr>
        <w:bottom w:val="single" w:sz="12" w:space="1" w:color="auto"/>
      </w:pBdr>
      <w:spacing w:after="0"/>
    </w:pPr>
    <w:rPr>
      <w:kern w:val="36"/>
      <w:sz w:val="36"/>
    </w:rPr>
  </w:style>
  <w:style w:type="paragraph" w:customStyle="1" w:styleId="221">
    <w:name w:val="Основной текст с отступом 22"/>
    <w:basedOn w:val="a1"/>
    <w:rsid w:val="00404307"/>
    <w:pPr>
      <w:widowControl/>
      <w:autoSpaceDE/>
      <w:autoSpaceDN/>
      <w:adjustRightInd/>
      <w:ind w:firstLine="709"/>
      <w:jc w:val="both"/>
    </w:pPr>
    <w:rPr>
      <w:sz w:val="24"/>
    </w:rPr>
  </w:style>
  <w:style w:type="paragraph" w:styleId="2">
    <w:name w:val="List Bullet 2"/>
    <w:basedOn w:val="a1"/>
    <w:autoRedefine/>
    <w:rsid w:val="00404307"/>
    <w:pPr>
      <w:widowControl/>
      <w:numPr>
        <w:numId w:val="27"/>
      </w:numPr>
      <w:autoSpaceDE/>
      <w:autoSpaceDN/>
      <w:adjustRightInd/>
    </w:pPr>
    <w:rPr>
      <w:sz w:val="24"/>
      <w:szCs w:val="24"/>
    </w:rPr>
  </w:style>
  <w:style w:type="paragraph" w:styleId="afffb">
    <w:name w:val="List"/>
    <w:basedOn w:val="a"/>
    <w:next w:val="a1"/>
    <w:rsid w:val="00404307"/>
    <w:pPr>
      <w:widowControl w:val="0"/>
      <w:numPr>
        <w:numId w:val="0"/>
      </w:numPr>
      <w:tabs>
        <w:tab w:val="left" w:pos="284"/>
      </w:tabs>
      <w:spacing w:line="360" w:lineRule="auto"/>
    </w:pPr>
    <w:rPr>
      <w:sz w:val="28"/>
      <w:lang w:val="ru-RU"/>
    </w:rPr>
  </w:style>
  <w:style w:type="paragraph" w:styleId="a">
    <w:name w:val="List Bullet"/>
    <w:basedOn w:val="a1"/>
    <w:autoRedefine/>
    <w:rsid w:val="00404307"/>
    <w:pPr>
      <w:widowControl/>
      <w:numPr>
        <w:numId w:val="25"/>
      </w:numPr>
      <w:autoSpaceDE/>
      <w:autoSpaceDN/>
      <w:adjustRightInd/>
      <w:spacing w:after="60"/>
      <w:jc w:val="both"/>
    </w:pPr>
    <w:rPr>
      <w:lang w:val="en-US"/>
    </w:rPr>
  </w:style>
  <w:style w:type="paragraph" w:customStyle="1" w:styleId="2b">
    <w:name w:val="Обычный2"/>
    <w:rsid w:val="00FB3FD6"/>
    <w:pPr>
      <w:widowControl w:val="0"/>
      <w:spacing w:line="440" w:lineRule="auto"/>
      <w:ind w:firstLine="560"/>
      <w:jc w:val="both"/>
    </w:pPr>
    <w:rPr>
      <w:snapToGrid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29.wmf"/><Relationship Id="rId40"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wmf"/><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9B82-3173-432A-8E69-492D269D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18624</Words>
  <Characters>106158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Смелова Лариса Васильевна</dc:creator>
  <cp:lastModifiedBy>Смелова Лариса Васильевна</cp:lastModifiedBy>
  <cp:revision>9</cp:revision>
  <cp:lastPrinted>2017-12-09T16:29:00Z</cp:lastPrinted>
  <dcterms:created xsi:type="dcterms:W3CDTF">2018-12-03T12:33:00Z</dcterms:created>
  <dcterms:modified xsi:type="dcterms:W3CDTF">2019-01-22T12:03:00Z</dcterms:modified>
</cp:coreProperties>
</file>